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2">
      <w:pPr>
        <w:pStyle w:val="Heading1"/>
        <w:spacing w:before="0" w:lineRule="auto"/>
        <w:jc w:val="center"/>
        <w:rPr>
          <w:rFonts w:ascii="Times New Roman" w:cs="Times New Roman" w:eastAsia="Times New Roman" w:hAnsi="Times New Roman"/>
          <w:b w:val="1"/>
          <w:smallCaps w:val="1"/>
          <w:color w:val="000000"/>
          <w:sz w:val="22"/>
          <w:szCs w:val="22"/>
        </w:rPr>
      </w:pPr>
      <w:r w:rsidDel="00000000" w:rsidR="00000000" w:rsidRPr="00000000">
        <w:rPr>
          <w:rFonts w:ascii="Times New Roman" w:cs="Times New Roman" w:eastAsia="Times New Roman" w:hAnsi="Times New Roman"/>
          <w:b w:val="1"/>
          <w:smallCaps w:val="1"/>
          <w:color w:val="000000"/>
          <w:sz w:val="22"/>
          <w:szCs w:val="22"/>
          <w:rtl w:val="0"/>
        </w:rPr>
        <w:t xml:space="preserve">INVITATION TO PARTICIPATE IN THE TENDER</w:t>
      </w:r>
    </w:p>
    <w:p w:rsidR="00000000" w:rsidDel="00000000" w:rsidP="00000000" w:rsidRDefault="00000000" w:rsidRPr="00000000" w14:paraId="0000000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mallCaps w:val="1"/>
          <w:sz w:val="22"/>
          <w:szCs w:val="22"/>
          <w:highlight w:val="white"/>
        </w:rPr>
      </w:pPr>
      <w:r w:rsidDel="00000000" w:rsidR="00000000" w:rsidRPr="00000000">
        <w:rPr>
          <w:rFonts w:ascii="Times New Roman" w:cs="Times New Roman" w:eastAsia="Times New Roman" w:hAnsi="Times New Roman"/>
          <w:b w:val="1"/>
          <w:smallCaps w:val="1"/>
          <w:sz w:val="22"/>
          <w:szCs w:val="22"/>
          <w:highlight w:val="white"/>
          <w:rtl w:val="0"/>
        </w:rPr>
        <w:t xml:space="preserve">FOR REPAIR WORK</w:t>
      </w:r>
    </w:p>
    <w:p w:rsidR="00000000" w:rsidDel="00000000" w:rsidP="00000000" w:rsidRDefault="00000000" w:rsidRPr="00000000" w14:paraId="00000005">
      <w:pPr>
        <w:jc w:val="center"/>
        <w:rPr>
          <w:rFonts w:ascii="Times New Roman" w:cs="Times New Roman" w:eastAsia="Times New Roman" w:hAnsi="Times New Roman"/>
          <w:b w:val="1"/>
          <w:smallCaps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at the addresses: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mallCaps w:val="1"/>
          <w:color w:val="00b0f0"/>
          <w:sz w:val="22"/>
          <w:szCs w:val="22"/>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709"/>
          <w:tab w:val="left" w:leader="none" w:pos="851"/>
          <w:tab w:val="left" w:leader="none" w:pos="1134"/>
          <w:tab w:val="left" w:leader="none" w:pos="1418"/>
        </w:tabs>
        <w:spacing w:before="60" w:lineRule="auto"/>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68500, Odesa region, Bolgrad district, Bessarabska township, Bessarabske village, Sportivna st., 1 (Current renovation of the educational center in the Bessarabsky Lyceum of the Bessarabsky settlement council of Odessa region)</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69015, Zaporizhia region, Zaporizhia city, Steshenko st., 19 (Current renovation of the educational center in Zaporizhia gymnasium No. 110 of the Zaporizhia city council)</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68640, Odesa region, Izmail district, Suvorov settlement, 46 Nezalezhnosti st. (Current renovation of the educational center at the Supporting Educational Institution "Katlabuz Lyceum of the Katlabuz Village Council of Izmail district of Odessa region")</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52400, Dniprovskyi district, Dnipropetrovsk region, Solone village, Stromenka street, building 50 (35637978 - GENERAL SECONDARY EDUCATIONAL INSTITUTION "SOLONIAN GYMNASIUM" OF SOLONIAN VILLAGE COUNCIL OF DNIPROPETROVSK REGION)</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70405, Zaporizhia region, Zaporizhia district, Petropil village, Molodizhna st., 1 (Current renovation of the educational center in the Petropil Lyceum of the Shyrokiv village council of Zaporizhia district)</w:t>
      </w:r>
    </w:p>
    <w:p w:rsidR="00000000" w:rsidDel="00000000" w:rsidP="00000000" w:rsidRDefault="00000000" w:rsidRPr="00000000" w14:paraId="0000000C">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D">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Dear Sir/Madam!</w:t>
      </w:r>
    </w:p>
    <w:p w:rsidR="00000000" w:rsidDel="00000000" w:rsidP="00000000" w:rsidRDefault="00000000" w:rsidRPr="00000000" w14:paraId="0000000E">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Further to your enquiry regarding the publication of the above-mentioned Invitation to Tender, please see below and enclosed the list of documents which constitute the procurement documents. Electronic copy of these documents will be downloaded into tender platform </w:t>
      </w:r>
      <w:r w:rsidDel="00000000" w:rsidR="00000000" w:rsidRPr="00000000">
        <w:rPr>
          <w:rFonts w:ascii="Times New Roman" w:cs="Times New Roman" w:eastAsia="Times New Roman" w:hAnsi="Times New Roman"/>
          <w:b w:val="1"/>
          <w:color w:val="002060"/>
          <w:sz w:val="22"/>
          <w:szCs w:val="22"/>
          <w:rtl w:val="0"/>
        </w:rPr>
        <w:t xml:space="preserve">playtender.com.ua</w:t>
      </w:r>
      <w:r w:rsidDel="00000000" w:rsidR="00000000" w:rsidRPr="00000000">
        <w:rPr>
          <w:rtl w:val="0"/>
        </w:rPr>
      </w:r>
    </w:p>
    <w:p w:rsidR="00000000" w:rsidDel="00000000" w:rsidP="00000000" w:rsidRDefault="00000000" w:rsidRPr="00000000" w14:paraId="00000010">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 – Tender Information table</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B – Instructions to tenderers</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C – Annexes:</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1: Example of contract (attached)</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color w:val="00b0f0"/>
          <w:sz w:val="22"/>
          <w:szCs w:val="22"/>
          <w:rtl w:val="0"/>
        </w:rPr>
        <w:t xml:space="preserve">(Sign the “Annex” - the appendix attached to this tender dossier).</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2: Tender offer form with accompanying documents (Copy of valid registration certificate, Certificate of no criminal record of the director, Copy of valid tax certificate, document confirming the authority of the director). (For filling out the template, pdf files are also attached).</w:t>
      </w:r>
      <w:r w:rsidDel="00000000" w:rsidR="00000000" w:rsidRPr="00000000">
        <w:rPr>
          <w:rFonts w:ascii="Times New Roman" w:cs="Times New Roman" w:eastAsia="Times New Roman" w:hAnsi="Times New Roman"/>
          <w:color w:val="00b0f0"/>
          <w:sz w:val="22"/>
          <w:szCs w:val="22"/>
          <w:rtl w:val="0"/>
        </w:rPr>
        <w:t xml:space="preserve"> </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b0f0"/>
          <w:sz w:val="22"/>
          <w:szCs w:val="22"/>
          <w:rtl w:val="0"/>
        </w:rPr>
        <w:t xml:space="preserve">(Download the completed Ukrainian version of “</w:t>
      </w:r>
      <w:r w:rsidDel="00000000" w:rsidR="00000000" w:rsidRPr="00000000">
        <w:rPr>
          <w:rFonts w:ascii="Times New Roman" w:cs="Times New Roman" w:eastAsia="Times New Roman" w:hAnsi="Times New Roman"/>
          <w:i w:val="1"/>
          <w:color w:val="00b0f0"/>
          <w:sz w:val="22"/>
          <w:szCs w:val="22"/>
          <w:rtl w:val="0"/>
        </w:rPr>
        <w:t xml:space="preserve">Annex</w:t>
      </w:r>
      <w:r w:rsidDel="00000000" w:rsidR="00000000" w:rsidRPr="00000000">
        <w:rPr>
          <w:rFonts w:ascii="Times New Roman" w:cs="Times New Roman" w:eastAsia="Times New Roman" w:hAnsi="Times New Roman"/>
          <w:color w:val="00b0f0"/>
          <w:sz w:val="22"/>
          <w:szCs w:val="22"/>
          <w:rtl w:val="0"/>
        </w:rPr>
        <w:t xml:space="preserve"> 2”, download the Extract from the Unified State Register, the certificate of no criminal record of the director, Extract from the tax service, legal document for the company director - power of attorney, notarized order).</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3: Technical specification (List of works - Annex 3, Technical requirements - Annex 3.1).</w:t>
      </w: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b0f0"/>
          <w:sz w:val="22"/>
          <w:szCs w:val="22"/>
          <w:rtl w:val="0"/>
        </w:rPr>
        <w:t xml:space="preserve">(List of some works (</w:t>
      </w:r>
      <w:r w:rsidDel="00000000" w:rsidR="00000000" w:rsidRPr="00000000">
        <w:rPr>
          <w:rFonts w:ascii="Times New Roman" w:cs="Times New Roman" w:eastAsia="Times New Roman" w:hAnsi="Times New Roman"/>
          <w:i w:val="1"/>
          <w:color w:val="00b0f0"/>
          <w:sz w:val="22"/>
          <w:szCs w:val="22"/>
          <w:rtl w:val="0"/>
        </w:rPr>
        <w:t xml:space="preserve">Annex</w:t>
      </w:r>
      <w:r w:rsidDel="00000000" w:rsidR="00000000" w:rsidRPr="00000000">
        <w:rPr>
          <w:rFonts w:ascii="Times New Roman" w:cs="Times New Roman" w:eastAsia="Times New Roman" w:hAnsi="Times New Roman"/>
          <w:color w:val="00b0f0"/>
          <w:sz w:val="22"/>
          <w:szCs w:val="22"/>
          <w:rtl w:val="0"/>
        </w:rPr>
        <w:t xml:space="preserve"> 3) and technical requirements (</w:t>
      </w:r>
      <w:r w:rsidDel="00000000" w:rsidR="00000000" w:rsidRPr="00000000">
        <w:rPr>
          <w:rFonts w:ascii="Times New Roman" w:cs="Times New Roman" w:eastAsia="Times New Roman" w:hAnsi="Times New Roman"/>
          <w:i w:val="1"/>
          <w:color w:val="00b0f0"/>
          <w:sz w:val="22"/>
          <w:szCs w:val="22"/>
          <w:rtl w:val="0"/>
        </w:rPr>
        <w:t xml:space="preserve">Annex</w:t>
      </w:r>
      <w:r w:rsidDel="00000000" w:rsidR="00000000" w:rsidRPr="00000000">
        <w:rPr>
          <w:rFonts w:ascii="Times New Roman" w:cs="Times New Roman" w:eastAsia="Times New Roman" w:hAnsi="Times New Roman"/>
          <w:color w:val="00b0f0"/>
          <w:sz w:val="22"/>
          <w:szCs w:val="22"/>
          <w:rtl w:val="0"/>
        </w:rPr>
        <w:t xml:space="preserve"> 3.1), according to which to make a Commercial Offer (download the Ukrainian version from the platform for calculations).</w:t>
      </w: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4: Compliance with eligibility criteria.</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color w:val="5b9bd5"/>
          <w:sz w:val="22"/>
          <w:szCs w:val="22"/>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color w:val="5b9bd5"/>
          <w:sz w:val="22"/>
          <w:szCs w:val="22"/>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5b9bd5"/>
          <w:sz w:val="22"/>
          <w:szCs w:val="22"/>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color w:val="5b9bd5"/>
          <w:sz w:val="22"/>
          <w:szCs w:val="22"/>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color w:val="5b9bd5"/>
          <w:sz w:val="22"/>
          <w:szCs w:val="22"/>
        </w:rPr>
      </w:pPr>
      <w:r w:rsidDel="00000000" w:rsidR="00000000" w:rsidRPr="00000000">
        <w:rPr>
          <w:rtl w:val="0"/>
        </w:rPr>
      </w:r>
    </w:p>
    <w:p w:rsidR="00000000" w:rsidDel="00000000" w:rsidP="00000000" w:rsidRDefault="00000000" w:rsidRPr="00000000" w14:paraId="00000024">
      <w:pPr>
        <w:pStyle w:val="Heading1"/>
        <w:numPr>
          <w:ilvl w:val="0"/>
          <w:numId w:val="15"/>
        </w:numPr>
        <w:ind w:left="360" w:hanging="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Tender information table</w:t>
      </w:r>
    </w:p>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tl w:val="0"/>
        </w:rPr>
      </w:r>
    </w:p>
    <w:tbl>
      <w:tblPr>
        <w:tblStyle w:val="Table1"/>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816"/>
        <w:gridCol w:w="5194"/>
        <w:tblGridChange w:id="0">
          <w:tblGrid>
            <w:gridCol w:w="2245"/>
            <w:gridCol w:w="2816"/>
            <w:gridCol w:w="5194"/>
          </w:tblGrid>
        </w:tblGridChange>
      </w:tblGrid>
      <w:tr>
        <w:trPr>
          <w:cantSplit w:val="0"/>
          <w:tblHeader w:val="0"/>
        </w:trPr>
        <w:tc>
          <w:tcPr>
            <w:shd w:fill="2f5496" w:val="clear"/>
          </w:tcPr>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60" w:before="60" w:lineRule="auto"/>
              <w:ind w:left="160" w:right="60" w:firstLine="0"/>
              <w:rPr>
                <w:rFonts w:ascii="Times New Roman" w:cs="Times New Roman" w:eastAsia="Times New Roman" w:hAnsi="Times New Roman"/>
                <w:b w:val="1"/>
                <w:color w:val="ffffff"/>
                <w:sz w:val="22"/>
                <w:szCs w:val="22"/>
              </w:rPr>
            </w:pPr>
            <w:r w:rsidDel="00000000" w:rsidR="00000000" w:rsidRPr="00000000">
              <w:rPr>
                <w:rtl w:val="0"/>
              </w:rPr>
            </w:r>
          </w:p>
        </w:tc>
        <w:tc>
          <w:tcPr>
            <w:gridSpan w:val="2"/>
            <w:shd w:fill="2f5496" w:val="clear"/>
          </w:tcPr>
          <w:p w:rsidR="00000000" w:rsidDel="00000000" w:rsidP="00000000" w:rsidRDefault="00000000" w:rsidRPr="00000000" w14:paraId="00000027">
            <w:pPr>
              <w:spacing w:after="60" w:before="60" w:lineRule="auto"/>
              <w:rPr>
                <w:rFonts w:ascii="Times New Roman" w:cs="Times New Roman" w:eastAsia="Times New Roman" w:hAnsi="Times New Roman"/>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General information</w:t>
            </w:r>
            <w:r w:rsidDel="00000000" w:rsidR="00000000" w:rsidRPr="00000000">
              <w:rPr>
                <w:rtl w:val="0"/>
              </w:rPr>
            </w:r>
          </w:p>
        </w:tc>
      </w:tr>
      <w:tr>
        <w:trPr>
          <w:cantSplit w:val="0"/>
          <w:trHeight w:val="256" w:hRule="atLeast"/>
          <w:tblHeader w:val="0"/>
        </w:trPr>
        <w:tc>
          <w:tcPr>
            <w:shd w:fill="d9e2f3" w:val="clear"/>
          </w:tcPr>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2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Contracting Authority</w:t>
            </w:r>
            <w:r w:rsidDel="00000000" w:rsidR="00000000" w:rsidRPr="00000000">
              <w:rPr>
                <w:rtl w:val="0"/>
              </w:rPr>
            </w:r>
          </w:p>
        </w:tc>
        <w:tc>
          <w:tcPr/>
          <w:p w:rsidR="00000000" w:rsidDel="00000000" w:rsidP="00000000" w:rsidRDefault="00000000" w:rsidRPr="00000000" w14:paraId="0000002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NGO «Development of Citizenship Competences in Ukraine»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2C">
            <w:pPr>
              <w:numPr>
                <w:ilvl w:val="1"/>
                <w:numId w:val="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Invitation to tender reference no</w:t>
            </w: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https://playtender.com.ua/zak/tender/view?id=2091</w:t>
            </w:r>
          </w:p>
        </w:tc>
      </w:tr>
      <w:tr>
        <w:trPr>
          <w:cantSplit w:val="0"/>
          <w:tblHeader w:val="0"/>
        </w:trPr>
        <w:tc>
          <w:tcPr>
            <w:shd w:fill="d9e2f3" w:val="clear"/>
          </w:tcPr>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3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Procurement Method</w:t>
            </w: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Open tender</w:t>
            </w:r>
          </w:p>
        </w:tc>
      </w:tr>
      <w:tr>
        <w:trPr>
          <w:cantSplit w:val="0"/>
          <w:tblHeader w:val="0"/>
        </w:trPr>
        <w:tc>
          <w:tcPr>
            <w:shd w:fill="d9e2f3" w:val="clear"/>
          </w:tcPr>
          <w:p w:rsidR="00000000" w:rsidDel="00000000" w:rsidP="00000000" w:rsidRDefault="00000000" w:rsidRPr="00000000" w14:paraId="00000032">
            <w:pPr>
              <w:numPr>
                <w:ilvl w:val="1"/>
                <w:numId w:val="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Contract Title</w:t>
            </w: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Carrying out repair work at the following addresses:</w:t>
            </w:r>
          </w:p>
          <w:p w:rsidR="00000000" w:rsidDel="00000000" w:rsidP="00000000" w:rsidRDefault="00000000" w:rsidRPr="00000000" w14:paraId="00000035">
            <w:pPr>
              <w:numPr>
                <w:ilvl w:val="0"/>
                <w:numId w:val="8"/>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68500, Odesa region, Bolgrad district, Bessarabska urban-type settlement, Bessarabske village, Sportivna st., 1</w:t>
            </w:r>
          </w:p>
          <w:p w:rsidR="00000000" w:rsidDel="00000000" w:rsidP="00000000" w:rsidRDefault="00000000" w:rsidRPr="00000000" w14:paraId="00000036">
            <w:pPr>
              <w:numPr>
                <w:ilvl w:val="0"/>
                <w:numId w:val="8"/>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69015, Zaporizhia region, Zaporizhia city, Steshenka st., 19</w:t>
            </w:r>
          </w:p>
          <w:p w:rsidR="00000000" w:rsidDel="00000000" w:rsidP="00000000" w:rsidRDefault="00000000" w:rsidRPr="00000000" w14:paraId="00000037">
            <w:pPr>
              <w:numPr>
                <w:ilvl w:val="0"/>
                <w:numId w:val="8"/>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68640, Odesa region, Izmail district, Suvorov settlement, Nezalezhnosti st., 46</w:t>
            </w:r>
          </w:p>
          <w:p w:rsidR="00000000" w:rsidDel="00000000" w:rsidP="00000000" w:rsidRDefault="00000000" w:rsidRPr="00000000" w14:paraId="00000038">
            <w:pPr>
              <w:numPr>
                <w:ilvl w:val="0"/>
                <w:numId w:val="8"/>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52400, Dniprovskyi district, Dnipropetrovsk region, Solone village, Stromenka street, building 50</w:t>
            </w:r>
          </w:p>
          <w:p w:rsidR="00000000" w:rsidDel="00000000" w:rsidP="00000000" w:rsidRDefault="00000000" w:rsidRPr="00000000" w14:paraId="00000039">
            <w:pPr>
              <w:numPr>
                <w:ilvl w:val="0"/>
                <w:numId w:val="8"/>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70405, Zaporizhia region, Zaporizhia district, Petropil village, Molodizhna st., 1</w:t>
            </w:r>
          </w:p>
        </w:tc>
      </w:tr>
      <w:tr>
        <w:trPr>
          <w:cantSplit w:val="0"/>
          <w:trHeight w:val="895" w:hRule="atLeast"/>
          <w:tblHeader w:val="0"/>
        </w:trPr>
        <w:tc>
          <w:tcPr>
            <w:shd w:fill="d9e2f3"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1.5.</w:t>
            </w:r>
            <w:r w:rsidDel="00000000" w:rsidR="00000000" w:rsidRPr="00000000">
              <w:rPr>
                <w:rtl w:val="0"/>
              </w:rPr>
            </w:r>
          </w:p>
        </w:tc>
        <w:tc>
          <w:tcPr>
            <w:shd w:fill="d9e2f3" w:val="clear"/>
          </w:tcPr>
          <w:p w:rsidR="00000000" w:rsidDel="00000000" w:rsidP="00000000" w:rsidRDefault="00000000" w:rsidRPr="00000000" w14:paraId="0000003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information</w:t>
            </w:r>
          </w:p>
        </w:tc>
        <w:tc>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2"/>
                <w:szCs w:val="22"/>
              </w:rPr>
            </w:pPr>
            <w:r w:rsidDel="00000000" w:rsidR="00000000" w:rsidRPr="00000000">
              <w:rPr>
                <w:rtl w:val="0"/>
              </w:rPr>
            </w:r>
          </w:p>
          <w:tbl>
            <w:tblPr>
              <w:tblStyle w:val="Table2"/>
              <w:tblW w:w="51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06"/>
              <w:gridCol w:w="3672"/>
              <w:tblGridChange w:id="0">
                <w:tblGrid>
                  <w:gridCol w:w="1506"/>
                  <w:gridCol w:w="3672"/>
                </w:tblGrid>
              </w:tblGridChange>
            </w:tblGrid>
            <w:tr>
              <w:trPr>
                <w:cantSplit w:val="0"/>
                <w:trHeight w:val="381" w:hRule="atLeast"/>
                <w:tblHeader w:val="0"/>
              </w:trPr>
              <w:tc>
                <w:tcPr>
                  <w:shd w:fill="d9e2f3" w:val="clear"/>
                  <w:vAlign w:val="center"/>
                </w:tcPr>
                <w:p w:rsidR="00000000" w:rsidDel="00000000" w:rsidP="00000000" w:rsidRDefault="00000000" w:rsidRPr="00000000" w14:paraId="0000003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Name/Position:</w:t>
                  </w:r>
                </w:p>
              </w:tc>
              <w:tc>
                <w:tcPr>
                  <w:vAlign w:val="center"/>
                </w:tcPr>
                <w:p w:rsidR="00000000" w:rsidDel="00000000" w:rsidP="00000000" w:rsidRDefault="00000000" w:rsidRPr="00000000" w14:paraId="0000003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Herashchenko Vita / Procurement manager</w:t>
                  </w:r>
                  <w:r w:rsidDel="00000000" w:rsidR="00000000" w:rsidRPr="00000000">
                    <w:rPr>
                      <w:rtl w:val="0"/>
                    </w:rPr>
                  </w:r>
                </w:p>
              </w:tc>
            </w:tr>
            <w:tr>
              <w:trPr>
                <w:cantSplit w:val="0"/>
                <w:trHeight w:val="381" w:hRule="atLeast"/>
                <w:tblHeader w:val="0"/>
              </w:trPr>
              <w:tc>
                <w:tcPr>
                  <w:shd w:fill="d9e2f3" w:val="clear"/>
                  <w:vAlign w:val="center"/>
                </w:tcPr>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w:t>
                  </w:r>
                </w:p>
              </w:tc>
              <w:tc>
                <w:tcPr>
                  <w:vAlign w:val="center"/>
                </w:tcPr>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tl w:val="0"/>
                    </w:rPr>
                  </w:r>
                </w:p>
              </w:tc>
            </w:tr>
            <w:tr>
              <w:trPr>
                <w:cantSplit w:val="0"/>
                <w:trHeight w:val="381" w:hRule="atLeast"/>
                <w:tblHeader w:val="0"/>
              </w:trPr>
              <w:tc>
                <w:tcPr>
                  <w:shd w:fill="d9e2f3" w:val="clear"/>
                  <w:vAlign w:val="center"/>
                </w:tcPr>
                <w:p w:rsidR="00000000" w:rsidDel="00000000" w:rsidP="00000000" w:rsidRDefault="00000000" w:rsidRPr="00000000" w14:paraId="0000004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address:</w:t>
                  </w:r>
                </w:p>
              </w:tc>
              <w:tc>
                <w:tcPr>
                  <w:vAlign w:val="center"/>
                </w:tcPr>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Kyiv, Sichovykh Striltsiv St., 77</w:t>
                  </w:r>
                  <w:r w:rsidDel="00000000" w:rsidR="00000000" w:rsidRPr="00000000">
                    <w:rPr>
                      <w:rtl w:val="0"/>
                    </w:rPr>
                  </w:r>
                </w:p>
              </w:tc>
            </w:tr>
          </w:tbl>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tl w:val="0"/>
              </w:rPr>
            </w:r>
          </w:p>
        </w:tc>
      </w:tr>
      <w:tr>
        <w:trPr>
          <w:cantSplit w:val="0"/>
          <w:trHeight w:val="296" w:hRule="atLeast"/>
          <w:tblHeader w:val="0"/>
        </w:trPr>
        <w:tc>
          <w:tcPr>
            <w:shd w:fill="d9e2f3"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1.6.</w:t>
            </w:r>
            <w:r w:rsidDel="00000000" w:rsidR="00000000" w:rsidRPr="00000000">
              <w:rPr>
                <w:rtl w:val="0"/>
              </w:rPr>
            </w:r>
          </w:p>
        </w:tc>
        <w:tc>
          <w:tcPr>
            <w:shd w:fill="d9e2f3" w:val="clear"/>
          </w:tcPr>
          <w:p w:rsidR="00000000" w:rsidDel="00000000" w:rsidP="00000000" w:rsidRDefault="00000000" w:rsidRPr="00000000" w14:paraId="0000004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Links for tenderers</w:t>
            </w:r>
          </w:p>
        </w:tc>
        <w:tc>
          <w:tcPr/>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https://playtender.com.ua/</w:t>
            </w:r>
          </w:p>
        </w:tc>
      </w:tr>
      <w:tr>
        <w:trPr>
          <w:cantSplit w:val="0"/>
          <w:tblHeader w:val="0"/>
        </w:trPr>
        <w:tc>
          <w:tcPr>
            <w:shd w:fill="2f5496"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60" w:before="60" w:lineRule="auto"/>
              <w:ind w:right="58"/>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2.</w:t>
            </w:r>
          </w:p>
        </w:tc>
        <w:tc>
          <w:tcPr>
            <w:gridSpan w:val="2"/>
            <w:shd w:fill="2f5496" w:val="clear"/>
          </w:tcPr>
          <w:p w:rsidR="00000000" w:rsidDel="00000000" w:rsidP="00000000" w:rsidRDefault="00000000" w:rsidRPr="00000000" w14:paraId="00000048">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ffff"/>
                <w:sz w:val="22"/>
                <w:szCs w:val="22"/>
                <w:rtl w:val="0"/>
              </w:rPr>
              <w:t xml:space="preserve">Timeline, tender submission &amp; opening</w:t>
            </w:r>
            <w:r w:rsidDel="00000000" w:rsidR="00000000" w:rsidRPr="00000000">
              <w:rPr>
                <w:rtl w:val="0"/>
              </w:rPr>
            </w:r>
          </w:p>
          <w:p w:rsidR="00000000" w:rsidDel="00000000" w:rsidP="00000000" w:rsidRDefault="00000000" w:rsidRPr="00000000" w14:paraId="00000049">
            <w:pPr>
              <w:spacing w:after="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ffff"/>
                <w:sz w:val="22"/>
                <w:szCs w:val="22"/>
                <w:rtl w:val="0"/>
              </w:rPr>
              <w:t xml:space="preserve">(dates &amp; hours are as per contracting authority time zone)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2.1.</w:t>
            </w:r>
            <w:r w:rsidDel="00000000" w:rsidR="00000000" w:rsidRPr="00000000">
              <w:rPr>
                <w:rtl w:val="0"/>
              </w:rPr>
            </w:r>
          </w:p>
        </w:tc>
        <w:tc>
          <w:tcPr>
            <w:shd w:fill="d9e2f3" w:val="clear"/>
          </w:tcPr>
          <w:p w:rsidR="00000000" w:rsidDel="00000000" w:rsidP="00000000" w:rsidRDefault="00000000" w:rsidRPr="00000000" w14:paraId="0000004C">
            <w:pPr>
              <w:rPr>
                <w:rFonts w:ascii="Times New Roman" w:cs="Times New Roman" w:eastAsia="Times New Roman" w:hAnsi="Times New Roman"/>
                <w:sz w:val="22"/>
                <w:szCs w:val="22"/>
                <w:shd w:fill="d9e2f3" w:val="clear"/>
              </w:rPr>
            </w:pPr>
            <w:r w:rsidDel="00000000" w:rsidR="00000000" w:rsidRPr="00000000">
              <w:rPr>
                <w:rFonts w:ascii="Times New Roman" w:cs="Times New Roman" w:eastAsia="Times New Roman" w:hAnsi="Times New Roman"/>
                <w:sz w:val="22"/>
                <w:szCs w:val="22"/>
                <w:shd w:fill="d9e2f3" w:val="clear"/>
                <w:rtl w:val="0"/>
              </w:rPr>
              <w:t xml:space="preserve">Date of issue of invitation to tender</w:t>
            </w:r>
          </w:p>
        </w:tc>
        <w:tc>
          <w:tcPr/>
          <w:p w:rsidR="00000000" w:rsidDel="00000000" w:rsidP="00000000" w:rsidRDefault="00000000" w:rsidRPr="00000000" w14:paraId="0000004D">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white"/>
                <w:rtl w:val="0"/>
              </w:rPr>
              <w:t xml:space="preserve">29.05.2025 12:25</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2.2.</w:t>
            </w:r>
            <w:r w:rsidDel="00000000" w:rsidR="00000000" w:rsidRPr="00000000">
              <w:rPr>
                <w:rtl w:val="0"/>
              </w:rPr>
            </w:r>
          </w:p>
        </w:tc>
        <w:tc>
          <w:tcPr>
            <w:shd w:fill="d9e2f3" w:val="clear"/>
          </w:tcPr>
          <w:p w:rsidR="00000000" w:rsidDel="00000000" w:rsidP="00000000" w:rsidRDefault="00000000" w:rsidRPr="00000000" w14:paraId="0000004F">
            <w:pPr>
              <w:rPr>
                <w:rFonts w:ascii="Times New Roman" w:cs="Times New Roman" w:eastAsia="Times New Roman" w:hAnsi="Times New Roman"/>
                <w:sz w:val="22"/>
                <w:szCs w:val="22"/>
                <w:shd w:fill="d9e2f3" w:val="clear"/>
              </w:rPr>
            </w:pPr>
            <w:r w:rsidDel="00000000" w:rsidR="00000000" w:rsidRPr="00000000">
              <w:rPr>
                <w:rFonts w:ascii="Times New Roman" w:cs="Times New Roman" w:eastAsia="Times New Roman" w:hAnsi="Times New Roman"/>
                <w:sz w:val="22"/>
                <w:szCs w:val="22"/>
                <w:shd w:fill="d9e2f3" w:val="clear"/>
                <w:rtl w:val="0"/>
              </w:rPr>
              <w:t xml:space="preserve">Deadline for submission of tender proposals (Date and time)</w:t>
            </w:r>
          </w:p>
        </w:tc>
        <w:tc>
          <w:tcPr/>
          <w:p w:rsidR="00000000" w:rsidDel="00000000" w:rsidP="00000000" w:rsidRDefault="00000000" w:rsidRPr="00000000" w14:paraId="00000050">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white"/>
                <w:rtl w:val="0"/>
              </w:rPr>
              <w:t xml:space="preserve">03</w:t>
            </w:r>
            <w:r w:rsidDel="00000000" w:rsidR="00000000" w:rsidRPr="00000000">
              <w:rPr>
                <w:rFonts w:ascii="Times New Roman" w:cs="Times New Roman" w:eastAsia="Times New Roman" w:hAnsi="Times New Roman"/>
                <w:highlight w:val="white"/>
                <w:rtl w:val="0"/>
              </w:rPr>
              <w:t xml:space="preserve">.07.2025 18:00</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2.3.</w:t>
            </w:r>
            <w:r w:rsidDel="00000000" w:rsidR="00000000" w:rsidRPr="00000000">
              <w:rPr>
                <w:rtl w:val="0"/>
              </w:rPr>
            </w:r>
          </w:p>
        </w:tc>
        <w:tc>
          <w:tcPr>
            <w:shd w:fill="d9e2f3" w:val="clear"/>
          </w:tcPr>
          <w:p w:rsidR="00000000" w:rsidDel="00000000" w:rsidP="00000000" w:rsidRDefault="00000000" w:rsidRPr="00000000" w14:paraId="0000005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Deadline for sending questions to contracting authority</w:t>
            </w:r>
            <w:r w:rsidDel="00000000" w:rsidR="00000000" w:rsidRPr="00000000">
              <w:rPr>
                <w:rtl w:val="0"/>
              </w:rPr>
            </w:r>
          </w:p>
        </w:tc>
        <w:tc>
          <w:tcPr/>
          <w:p w:rsidR="00000000" w:rsidDel="00000000" w:rsidP="00000000" w:rsidRDefault="00000000" w:rsidRPr="00000000" w14:paraId="00000053">
            <w:pPr>
              <w:rPr>
                <w:rFonts w:ascii="Times New Roman" w:cs="Times New Roman" w:eastAsia="Times New Roman" w:hAnsi="Times New Roman"/>
                <w:sz w:val="22"/>
                <w:szCs w:val="22"/>
              </w:rPr>
            </w:pPr>
            <w:bookmarkStart w:colFirst="0" w:colLast="0" w:name="_heading=h.tyjcwt" w:id="0"/>
            <w:bookmarkEnd w:id="0"/>
            <w:r w:rsidDel="00000000" w:rsidR="00000000" w:rsidRPr="00000000">
              <w:rPr>
                <w:rFonts w:ascii="Times New Roman" w:cs="Times New Roman" w:eastAsia="Times New Roman" w:hAnsi="Times New Roman"/>
                <w:color w:val="000000"/>
                <w:sz w:val="22"/>
                <w:szCs w:val="22"/>
                <w:rtl w:val="0"/>
              </w:rPr>
              <w:t xml:space="preserve">Three days before the submission deadline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2.4.</w:t>
            </w:r>
            <w:r w:rsidDel="00000000" w:rsidR="00000000" w:rsidRPr="00000000">
              <w:rPr>
                <w:rtl w:val="0"/>
              </w:rPr>
            </w:r>
          </w:p>
        </w:tc>
        <w:tc>
          <w:tcPr>
            <w:shd w:fill="d9e2f3" w:val="clear"/>
          </w:tcPr>
          <w:p w:rsidR="00000000" w:rsidDel="00000000" w:rsidP="00000000" w:rsidRDefault="00000000" w:rsidRPr="00000000" w14:paraId="0000005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How to send questions to the contracting authority</w:t>
            </w: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Questions should be sent through the electronic supplier portal using the link above.</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2.5.</w:t>
            </w:r>
            <w:r w:rsidDel="00000000" w:rsidR="00000000" w:rsidRPr="00000000">
              <w:rPr>
                <w:rtl w:val="0"/>
              </w:rPr>
            </w:r>
          </w:p>
        </w:tc>
        <w:tc>
          <w:tcPr>
            <w:shd w:fill="d9e2f3" w:val="clear"/>
          </w:tcPr>
          <w:p w:rsidR="00000000" w:rsidDel="00000000" w:rsidP="00000000" w:rsidRDefault="00000000" w:rsidRPr="00000000" w14:paraId="0000005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Last date on which clarifications are issued by the Contracting Authority</w:t>
            </w: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Three days before the submission deadline</w:t>
            </w:r>
            <w:r w:rsidDel="00000000" w:rsidR="00000000" w:rsidRPr="00000000">
              <w:rPr>
                <w:rtl w:val="0"/>
              </w:rPr>
            </w:r>
          </w:p>
        </w:tc>
      </w:tr>
      <w:tr>
        <w:trPr>
          <w:cantSplit w:val="0"/>
          <w:trHeight w:val="438" w:hRule="atLeast"/>
          <w:tblHeader w:val="0"/>
        </w:trPr>
        <w:tc>
          <w:tcPr>
            <w:shd w:fill="d9e2f3"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2.6.</w:t>
            </w:r>
            <w:r w:rsidDel="00000000" w:rsidR="00000000" w:rsidRPr="00000000">
              <w:rPr>
                <w:rtl w:val="0"/>
              </w:rPr>
            </w:r>
          </w:p>
        </w:tc>
        <w:tc>
          <w:tcPr>
            <w:shd w:fill="d9e2f3" w:val="clear"/>
          </w:tcPr>
          <w:p w:rsidR="00000000" w:rsidDel="00000000" w:rsidP="00000000" w:rsidRDefault="00000000" w:rsidRPr="00000000" w14:paraId="0000005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date for site visit</w:t>
            </w:r>
            <w:r w:rsidDel="00000000" w:rsidR="00000000" w:rsidRPr="00000000">
              <w:rPr>
                <w:rtl w:val="0"/>
              </w:rPr>
            </w:r>
          </w:p>
        </w:tc>
        <w:tc>
          <w:tcPr/>
          <w:p w:rsidR="00000000" w:rsidDel="00000000" w:rsidP="00000000" w:rsidRDefault="00000000" w:rsidRPr="00000000" w14:paraId="0000005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bidders are responsible for visiting the sites on their own.</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2.7.</w:t>
            </w:r>
            <w:r w:rsidDel="00000000" w:rsidR="00000000" w:rsidRPr="00000000">
              <w:rPr>
                <w:rtl w:val="0"/>
              </w:rPr>
            </w:r>
          </w:p>
        </w:tc>
        <w:tc>
          <w:tcPr>
            <w:shd w:fill="d9e2f3" w:val="clear"/>
          </w:tcPr>
          <w:p w:rsidR="00000000" w:rsidDel="00000000" w:rsidP="00000000" w:rsidRDefault="00000000" w:rsidRPr="00000000" w14:paraId="0000005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Tender submission procedure</w:t>
            </w: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must be submitted via the link in section 1.6.</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If you encounter technical difficulties, do not hesitate to contact the Contracting Authority</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2.8.</w:t>
            </w:r>
            <w:r w:rsidDel="00000000" w:rsidR="00000000" w:rsidRPr="00000000">
              <w:rPr>
                <w:rtl w:val="0"/>
              </w:rPr>
            </w:r>
          </w:p>
        </w:tc>
        <w:tc>
          <w:tcPr>
            <w:shd w:fill="d9e2f3" w:val="clear"/>
          </w:tcPr>
          <w:p w:rsidR="00000000" w:rsidDel="00000000" w:rsidP="00000000" w:rsidRDefault="00000000" w:rsidRPr="00000000" w14:paraId="00000062">
            <w:pPr>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color w:val="000000"/>
                <w:sz w:val="22"/>
                <w:szCs w:val="22"/>
                <w:rtl w:val="0"/>
              </w:rPr>
              <w:t xml:space="preserve">Tender opening session date, hour &amp; location</w:t>
            </w: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highlight w:val="white"/>
                <w:rtl w:val="0"/>
              </w:rPr>
              <w:t xml:space="preserve">29.05.2025 12:25</w:t>
            </w:r>
            <w:r w:rsidDel="00000000" w:rsidR="00000000" w:rsidRPr="00000000">
              <w:rPr>
                <w:rtl w:val="0"/>
              </w:rPr>
            </w:r>
          </w:p>
        </w:tc>
      </w:tr>
      <w:tr>
        <w:trPr>
          <w:cantSplit w:val="0"/>
          <w:tblHeader w:val="0"/>
        </w:trPr>
        <w:tc>
          <w:tcPr>
            <w:shd w:fill="2f5496"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60" w:before="60" w:lineRule="auto"/>
              <w:ind w:right="6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3.</w:t>
            </w:r>
          </w:p>
        </w:tc>
        <w:tc>
          <w:tcPr>
            <w:gridSpan w:val="2"/>
            <w:shd w:fill="2f5496" w:val="clear"/>
          </w:tcPr>
          <w:p w:rsidR="00000000" w:rsidDel="00000000" w:rsidP="00000000" w:rsidRDefault="00000000" w:rsidRPr="00000000" w14:paraId="00000065">
            <w:pPr>
              <w:spacing w:after="60" w:before="60" w:lineRule="auto"/>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Content</w:t>
            </w:r>
          </w:p>
        </w:tc>
      </w:tr>
      <w:tr>
        <w:trPr>
          <w:cantSplit w:val="0"/>
          <w:tblHeader w:val="0"/>
        </w:trPr>
        <w:tc>
          <w:tcPr>
            <w:shd w:fill="d9e2f3"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3.1.</w:t>
            </w:r>
            <w:r w:rsidDel="00000000" w:rsidR="00000000" w:rsidRPr="00000000">
              <w:rPr>
                <w:rtl w:val="0"/>
              </w:rPr>
            </w:r>
          </w:p>
        </w:tc>
        <w:tc>
          <w:tcPr>
            <w:shd w:fill="d9e2f3" w:val="clear"/>
          </w:tcPr>
          <w:p w:rsidR="00000000" w:rsidDel="00000000" w:rsidP="00000000" w:rsidRDefault="00000000" w:rsidRPr="00000000" w14:paraId="0000006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Category of procurement</w:t>
            </w:r>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Works</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ind w:right="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3.2.</w:t>
            </w:r>
            <w:r w:rsidDel="00000000" w:rsidR="00000000" w:rsidRPr="00000000">
              <w:rPr>
                <w:rtl w:val="0"/>
              </w:rPr>
            </w:r>
          </w:p>
        </w:tc>
        <w:tc>
          <w:tcPr>
            <w:shd w:fill="d9e2f3" w:val="clear"/>
          </w:tcPr>
          <w:p w:rsidR="00000000" w:rsidDel="00000000" w:rsidP="00000000" w:rsidRDefault="00000000" w:rsidRPr="00000000" w14:paraId="0000006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Scope of related work</w:t>
            </w:r>
          </w:p>
        </w:tc>
        <w:tc>
          <w:tcPr/>
          <w:p w:rsidR="00000000" w:rsidDel="00000000" w:rsidP="00000000" w:rsidRDefault="00000000" w:rsidRPr="00000000" w14:paraId="0000006C">
            <w:pPr>
              <w:tabs>
                <w:tab w:val="left" w:leader="none" w:pos="709"/>
                <w:tab w:val="left" w:leader="none" w:pos="851"/>
                <w:tab w:val="left" w:leader="none" w:pos="1134"/>
                <w:tab w:val="left" w:leader="none" w:pos="1418"/>
              </w:tabs>
              <w:spacing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 the addresses:</w:t>
            </w:r>
          </w:p>
          <w:p w:rsidR="00000000" w:rsidDel="00000000" w:rsidP="00000000" w:rsidRDefault="00000000" w:rsidRPr="00000000" w14:paraId="0000006D">
            <w:pPr>
              <w:numPr>
                <w:ilvl w:val="0"/>
                <w:numId w:val="13"/>
              </w:numPr>
              <w:tabs>
                <w:tab w:val="left" w:leader="none" w:pos="709"/>
                <w:tab w:val="left" w:leader="none" w:pos="851"/>
                <w:tab w:val="left" w:leader="none" w:pos="1134"/>
                <w:tab w:val="left" w:leader="none" w:pos="1418"/>
              </w:tabs>
              <w:spacing w:before="60" w:lineRule="auto"/>
              <w:ind w:left="712"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68500, Odesa region, Bolgrad district, Bessarabska urban-type settlement, Bessarabske village, Sportivna st., 1</w:t>
            </w:r>
          </w:p>
          <w:p w:rsidR="00000000" w:rsidDel="00000000" w:rsidP="00000000" w:rsidRDefault="00000000" w:rsidRPr="00000000" w14:paraId="0000006E">
            <w:pPr>
              <w:numPr>
                <w:ilvl w:val="0"/>
                <w:numId w:val="13"/>
              </w:numPr>
              <w:tabs>
                <w:tab w:val="left" w:leader="none" w:pos="709"/>
                <w:tab w:val="left" w:leader="none" w:pos="851"/>
                <w:tab w:val="left" w:leader="none" w:pos="1134"/>
                <w:tab w:val="left" w:leader="none" w:pos="1418"/>
              </w:tabs>
              <w:ind w:left="712"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69015, Zaporizhia region, Zaporizhia city, Steshenka st., 19</w:t>
            </w:r>
          </w:p>
          <w:p w:rsidR="00000000" w:rsidDel="00000000" w:rsidP="00000000" w:rsidRDefault="00000000" w:rsidRPr="00000000" w14:paraId="0000006F">
            <w:pPr>
              <w:numPr>
                <w:ilvl w:val="0"/>
                <w:numId w:val="13"/>
              </w:numPr>
              <w:tabs>
                <w:tab w:val="left" w:leader="none" w:pos="709"/>
                <w:tab w:val="left" w:leader="none" w:pos="851"/>
                <w:tab w:val="left" w:leader="none" w:pos="1134"/>
                <w:tab w:val="left" w:leader="none" w:pos="1418"/>
              </w:tabs>
              <w:ind w:left="712"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68640, Odesa region, Izmail district, Suvorov settlement, Nezalezhnosti st., 46</w:t>
            </w:r>
          </w:p>
          <w:p w:rsidR="00000000" w:rsidDel="00000000" w:rsidP="00000000" w:rsidRDefault="00000000" w:rsidRPr="00000000" w14:paraId="00000070">
            <w:pPr>
              <w:numPr>
                <w:ilvl w:val="0"/>
                <w:numId w:val="13"/>
              </w:numPr>
              <w:tabs>
                <w:tab w:val="left" w:leader="none" w:pos="709"/>
                <w:tab w:val="left" w:leader="none" w:pos="851"/>
                <w:tab w:val="left" w:leader="none" w:pos="1134"/>
                <w:tab w:val="left" w:leader="none" w:pos="1418"/>
              </w:tabs>
              <w:ind w:left="71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52400, Dniprovskyi district, Dnipropetrovsk region, Solone village, Stromenka street, building 50</w:t>
            </w:r>
          </w:p>
          <w:p w:rsidR="00000000" w:rsidDel="00000000" w:rsidP="00000000" w:rsidRDefault="00000000" w:rsidRPr="00000000" w14:paraId="00000071">
            <w:pPr>
              <w:numPr>
                <w:ilvl w:val="0"/>
                <w:numId w:val="13"/>
              </w:numPr>
              <w:tabs>
                <w:tab w:val="left" w:leader="none" w:pos="709"/>
                <w:tab w:val="left" w:leader="none" w:pos="851"/>
                <w:tab w:val="left" w:leader="none" w:pos="1134"/>
                <w:tab w:val="left" w:leader="none" w:pos="1418"/>
              </w:tabs>
              <w:ind w:left="712"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70405, Zaporizhia region, Zaporizhia district, Petropil village, Molodizhna st., 1</w:t>
            </w:r>
          </w:p>
        </w:tc>
      </w:tr>
      <w:tr>
        <w:trPr>
          <w:cantSplit w:val="0"/>
          <w:tblHeader w:val="0"/>
        </w:trPr>
        <w:tc>
          <w:tcPr>
            <w:shd w:fill="d9e2f3" w:val="clear"/>
          </w:tcPr>
          <w:p w:rsidR="00000000" w:rsidDel="00000000" w:rsidP="00000000" w:rsidRDefault="00000000" w:rsidRPr="00000000" w14:paraId="00000072">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7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Is the tender divided into lots?</w:t>
            </w:r>
          </w:p>
        </w:tc>
        <w:tc>
          <w:tcPr/>
          <w:p w:rsidR="00000000" w:rsidDel="00000000" w:rsidP="00000000" w:rsidRDefault="00000000" w:rsidRPr="00000000" w14:paraId="0000007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Yes</w:t>
            </w:r>
          </w:p>
          <w:p w:rsidR="00000000" w:rsidDel="00000000" w:rsidP="00000000" w:rsidRDefault="00000000" w:rsidRPr="00000000" w14:paraId="00000075">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76">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 the tenderer bid against single lot, multiple lots or all lots of the tender?</w:t>
            </w: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Yes</w:t>
            </w:r>
          </w:p>
        </w:tc>
      </w:tr>
      <w:tr>
        <w:trPr>
          <w:cantSplit w:val="0"/>
          <w:tblHeader w:val="0"/>
        </w:trPr>
        <w:tc>
          <w:tcPr>
            <w:shd w:fill="d9e2f3" w:val="clear"/>
          </w:tcPr>
          <w:p w:rsidR="00000000" w:rsidDel="00000000" w:rsidP="00000000" w:rsidRDefault="00000000" w:rsidRPr="00000000" w14:paraId="00000079">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7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Lots</w:t>
            </w:r>
          </w:p>
        </w:tc>
        <w:tc>
          <w:tcPr/>
          <w:p w:rsidR="00000000" w:rsidDel="00000000" w:rsidP="00000000" w:rsidRDefault="00000000" w:rsidRPr="00000000" w14:paraId="0000007B">
            <w:pP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color w:val="000000"/>
                <w:sz w:val="22"/>
                <w:szCs w:val="22"/>
                <w:rtl w:val="0"/>
              </w:rPr>
              <w:t xml:space="preserve">Scope of work according to Annex 3 (BoQ), Annex 3.1</w:t>
            </w:r>
            <w:r w:rsidDel="00000000" w:rsidR="00000000" w:rsidRPr="00000000">
              <w:rPr>
                <w:rtl w:val="0"/>
              </w:rPr>
            </w:r>
          </w:p>
        </w:tc>
      </w:tr>
      <w:tr>
        <w:trPr>
          <w:cantSplit w:val="0"/>
          <w:trHeight w:val="554" w:hRule="atLeast"/>
          <w:tblHeader w:val="0"/>
        </w:trPr>
        <w:tc>
          <w:tcPr>
            <w:shd w:fill="d9e2f3" w:val="clear"/>
          </w:tcPr>
          <w:p w:rsidR="00000000" w:rsidDel="00000000" w:rsidP="00000000" w:rsidRDefault="00000000" w:rsidRPr="00000000" w14:paraId="0000007C">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7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Delivery location</w:t>
            </w:r>
          </w:p>
        </w:tc>
        <w:tc>
          <w:tcPr/>
          <w:p w:rsidR="00000000" w:rsidDel="00000000" w:rsidP="00000000" w:rsidRDefault="00000000" w:rsidRPr="00000000" w14:paraId="0000007E">
            <w:pPr>
              <w:numPr>
                <w:ilvl w:val="0"/>
                <w:numId w:val="18"/>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68500, Odesa region, Bolgrad district, Bessarabska urban-type settlement, Bessarabske village, Sportivna st., 1</w:t>
            </w:r>
          </w:p>
          <w:p w:rsidR="00000000" w:rsidDel="00000000" w:rsidP="00000000" w:rsidRDefault="00000000" w:rsidRPr="00000000" w14:paraId="0000007F">
            <w:pPr>
              <w:numPr>
                <w:ilvl w:val="0"/>
                <w:numId w:val="18"/>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69015, Zaporizhia region, Zaporizhia city, Steshenka st., 19</w:t>
            </w:r>
          </w:p>
          <w:p w:rsidR="00000000" w:rsidDel="00000000" w:rsidP="00000000" w:rsidRDefault="00000000" w:rsidRPr="00000000" w14:paraId="00000080">
            <w:pPr>
              <w:numPr>
                <w:ilvl w:val="0"/>
                <w:numId w:val="18"/>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68640, Odesa region, Izmail district, Suvorov settlement, Nezalezhnosti st., 46</w:t>
            </w:r>
          </w:p>
          <w:p w:rsidR="00000000" w:rsidDel="00000000" w:rsidP="00000000" w:rsidRDefault="00000000" w:rsidRPr="00000000" w14:paraId="00000081">
            <w:pPr>
              <w:numPr>
                <w:ilvl w:val="0"/>
                <w:numId w:val="18"/>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52400, Dniprovskyi district, Dnipropetrovsk region, Solone village, Stromenka street, building 50</w:t>
            </w:r>
          </w:p>
          <w:p w:rsidR="00000000" w:rsidDel="00000000" w:rsidP="00000000" w:rsidRDefault="00000000" w:rsidRPr="00000000" w14:paraId="00000082">
            <w:pPr>
              <w:numPr>
                <w:ilvl w:val="0"/>
                <w:numId w:val="18"/>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70405, Zaporizhia region, Zaporizhia district, Petropil village, Molodizhna st., 1</w:t>
            </w:r>
          </w:p>
        </w:tc>
      </w:tr>
      <w:tr>
        <w:trPr>
          <w:cantSplit w:val="0"/>
          <w:trHeight w:val="244" w:hRule="atLeast"/>
          <w:tblHeader w:val="0"/>
        </w:trPr>
        <w:tc>
          <w:tcPr>
            <w:shd w:fill="d9e2f3" w:val="clear"/>
          </w:tcPr>
          <w:p w:rsidR="00000000" w:rsidDel="00000000" w:rsidP="00000000" w:rsidRDefault="00000000" w:rsidRPr="00000000" w14:paraId="00000083">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Delivery Deadline</w:t>
            </w: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Until August 30, 2025</w:t>
            </w:r>
          </w:p>
        </w:tc>
      </w:tr>
      <w:tr>
        <w:trPr>
          <w:cantSplit w:val="0"/>
          <w:tblHeader w:val="0"/>
        </w:trPr>
        <w:tc>
          <w:tcPr>
            <w:shd w:fill="2f5496"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60" w:before="60" w:lineRule="auto"/>
              <w:ind w:right="6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4.</w:t>
            </w:r>
          </w:p>
        </w:tc>
        <w:tc>
          <w:tcPr>
            <w:gridSpan w:val="2"/>
            <w:shd w:fill="2f5496" w:val="clear"/>
          </w:tcPr>
          <w:p w:rsidR="00000000" w:rsidDel="00000000" w:rsidP="00000000" w:rsidRDefault="00000000" w:rsidRPr="00000000" w14:paraId="00000087">
            <w:pPr>
              <w:spacing w:after="60" w:before="60" w:lineRule="auto"/>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Price and Validity of Tenders</w:t>
            </w:r>
          </w:p>
        </w:tc>
      </w:tr>
      <w:tr>
        <w:trPr>
          <w:cantSplit w:val="0"/>
          <w:tblHeader w:val="0"/>
        </w:trPr>
        <w:tc>
          <w:tcPr>
            <w:shd w:fill="d9e2f3" w:val="clear"/>
          </w:tcPr>
          <w:p w:rsidR="00000000" w:rsidDel="00000000" w:rsidP="00000000" w:rsidRDefault="00000000" w:rsidRPr="00000000" w14:paraId="00000089">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8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Currency of Price UAH equivalent to EUR</w:t>
            </w:r>
            <w:r w:rsidDel="00000000" w:rsidR="00000000" w:rsidRPr="00000000">
              <w:rPr>
                <w:rtl w:val="0"/>
              </w:rPr>
            </w:r>
          </w:p>
        </w:tc>
        <w:tc>
          <w:tcPr/>
          <w:p w:rsidR="00000000" w:rsidDel="00000000" w:rsidP="00000000" w:rsidRDefault="00000000" w:rsidRPr="00000000" w14:paraId="0000008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UAH</w:t>
            </w:r>
          </w:p>
        </w:tc>
      </w:tr>
      <w:tr>
        <w:trPr>
          <w:cantSplit w:val="0"/>
          <w:tblHeader w:val="0"/>
        </w:trPr>
        <w:tc>
          <w:tcPr>
            <w:shd w:fill="d9e2f3" w:val="clear"/>
          </w:tcPr>
          <w:p w:rsidR="00000000" w:rsidDel="00000000" w:rsidP="00000000" w:rsidRDefault="00000000" w:rsidRPr="00000000" w14:paraId="0000008C">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08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Validity period of the tender (offer)</w:t>
            </w:r>
            <w:r w:rsidDel="00000000" w:rsidR="00000000" w:rsidRPr="00000000">
              <w:rPr>
                <w:rtl w:val="0"/>
              </w:rPr>
            </w:r>
          </w:p>
        </w:tc>
        <w:tc>
          <w:tcPr/>
          <w:p w:rsidR="00000000" w:rsidDel="00000000" w:rsidP="00000000" w:rsidRDefault="00000000" w:rsidRPr="00000000" w14:paraId="0000008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 days</w:t>
            </w:r>
          </w:p>
        </w:tc>
      </w:tr>
      <w:tr>
        <w:trPr>
          <w:cantSplit w:val="0"/>
          <w:tblHeader w:val="0"/>
        </w:trPr>
        <w:tc>
          <w:tcPr>
            <w:shd w:fill="2f5496" w:val="clea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60" w:before="60" w:lineRule="auto"/>
              <w:ind w:right="58"/>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5.</w:t>
            </w:r>
          </w:p>
        </w:tc>
        <w:tc>
          <w:tcPr>
            <w:gridSpan w:val="2"/>
            <w:shd w:fill="2f5496" w:val="clear"/>
          </w:tcPr>
          <w:p w:rsidR="00000000" w:rsidDel="00000000" w:rsidP="00000000" w:rsidRDefault="00000000" w:rsidRPr="00000000" w14:paraId="00000090">
            <w:pPr>
              <w:spacing w:after="60" w:before="60" w:lineRule="auto"/>
              <w:ind w:left="-15" w:right="58" w:firstLine="0"/>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Eligibility Criteria </w:t>
            </w:r>
            <w:r w:rsidDel="00000000" w:rsidR="00000000" w:rsidRPr="00000000">
              <w:rPr>
                <w:rFonts w:ascii="Times New Roman" w:cs="Times New Roman" w:eastAsia="Times New Roman" w:hAnsi="Times New Roman"/>
                <w:color w:val="ffffff"/>
                <w:sz w:val="22"/>
                <w:szCs w:val="22"/>
                <w:rtl w:val="0"/>
              </w:rPr>
              <w:t xml:space="preserve">(imposed on the tenderer)</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92">
            <w:pPr>
              <w:rPr>
                <w:rFonts w:ascii="Times New Roman" w:cs="Times New Roman" w:eastAsia="Times New Roman" w:hAnsi="Times New Roman"/>
                <w:sz w:val="22"/>
                <w:szCs w:val="22"/>
              </w:rPr>
            </w:pPr>
            <w:r w:rsidDel="00000000" w:rsidR="00000000" w:rsidRPr="00000000">
              <w:rPr>
                <w:rtl w:val="0"/>
              </w:rPr>
            </w:r>
          </w:p>
          <w:tbl>
            <w:tblPr>
              <w:tblStyle w:val="Table3"/>
              <w:tblW w:w="10004.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0"/>
              <w:gridCol w:w="2970"/>
              <w:gridCol w:w="6294"/>
              <w:tblGridChange w:id="0">
                <w:tblGrid>
                  <w:gridCol w:w="740"/>
                  <w:gridCol w:w="2970"/>
                  <w:gridCol w:w="6294"/>
                </w:tblGrid>
              </w:tblGridChange>
            </w:tblGrid>
            <w:tr>
              <w:trPr>
                <w:cantSplit w:val="0"/>
                <w:trHeight w:val="418" w:hRule="atLeast"/>
                <w:tblHeader w:val="0"/>
              </w:trPr>
              <w:tc>
                <w:tcPr>
                  <w:shd w:fill="f2f2f2" w:val="clear"/>
                </w:tcPr>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p>
              </w:tc>
              <w:tc>
                <w:tcPr>
                  <w:shd w:fill="f2f2f2"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w:t>
                  </w:r>
                </w:p>
              </w:tc>
              <w:tc>
                <w:tcPr>
                  <w:shd w:fill="f2f2f2"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Means of verification and required documentation</w:t>
                  </w:r>
                </w:p>
              </w:tc>
            </w:tr>
            <w:tr>
              <w:trPr>
                <w:cantSplit w:val="0"/>
                <w:trHeight w:val="436" w:hRule="atLeast"/>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9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participant is an officially registered legal entity or individual entrepreneur.</w:t>
                  </w:r>
                  <w:r w:rsidDel="00000000" w:rsidR="00000000" w:rsidRPr="00000000">
                    <w:rPr>
                      <w:rtl w:val="0"/>
                    </w:rPr>
                  </w:r>
                </w:p>
              </w:tc>
              <w:tc>
                <w:tcPr>
                  <w:shd w:fill="ffffff" w:val="clear"/>
                </w:tcPr>
                <w:p w:rsidR="00000000" w:rsidDel="00000000" w:rsidP="00000000" w:rsidRDefault="00000000" w:rsidRPr="00000000" w14:paraId="0000009A">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color w:val="000000"/>
                      <w:sz w:val="22"/>
                      <w:szCs w:val="22"/>
                      <w:rtl w:val="0"/>
                    </w:rPr>
                    <w:t xml:space="preserve">Copies of documents confirming the registration of a legal entity or individual entrepreneur (Copy of a current extract from the Unified State Register of Legal Entities and Individual Entrepreneurs)</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09C">
                  <w:pPr>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color w:val="000000"/>
                      <w:sz w:val="22"/>
                      <w:szCs w:val="22"/>
                      <w:rtl w:val="0"/>
                    </w:rPr>
                    <w:t xml:space="preserve">Bank details</w:t>
                  </w:r>
                  <w:r w:rsidDel="00000000" w:rsidR="00000000" w:rsidRPr="00000000">
                    <w:rPr>
                      <w:rtl w:val="0"/>
                    </w:rPr>
                  </w:r>
                </w:p>
              </w:tc>
              <w:tc>
                <w:tcPr>
                  <w:shd w:fill="ffffff" w:val="clear"/>
                </w:tcPr>
                <w:p w:rsidR="00000000" w:rsidDel="00000000" w:rsidP="00000000" w:rsidRDefault="00000000" w:rsidRPr="00000000" w14:paraId="0000009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Bank certificate of an open current account with details and a certificate of no debts</w:t>
                  </w:r>
                  <w:r w:rsidDel="00000000" w:rsidR="00000000" w:rsidRPr="00000000">
                    <w:rPr>
                      <w:rtl w:val="0"/>
                    </w:rPr>
                  </w:r>
                </w:p>
              </w:tc>
            </w:tr>
            <w:tr>
              <w:trPr>
                <w:cantSplit w:val="0"/>
                <w:trHeight w:val="444" w:hRule="atLeast"/>
                <w:tblHeader w:val="0"/>
              </w:trPr>
              <w:tc>
                <w:tcPr/>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shd w:fill="ffffff"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Construction work license</w:t>
                  </w:r>
                </w:p>
              </w:tc>
              <w:tc>
                <w:tcPr>
                  <w:shd w:fill="ffffff"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valid license to perform the relevant works</w:t>
                  </w:r>
                </w:p>
              </w:tc>
            </w:tr>
            <w:tr>
              <w:trPr>
                <w:cantSplit w:val="0"/>
                <w:trHeight w:val="210" w:hRule="atLeast"/>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shd w:fill="ffffff"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Degree of Civil Engineers</w:t>
                  </w:r>
                </w:p>
              </w:tc>
              <w:tc>
                <w:tcPr>
                  <w:shd w:fill="ffffff"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Degree in Civil Engineering or Construction Management including a minimum of two (2) years of experience</w:t>
                  </w:r>
                </w:p>
              </w:tc>
            </w:tr>
            <w:tr>
              <w:trPr>
                <w:cantSplit w:val="0"/>
                <w:trHeight w:val="210" w:hRule="atLeast"/>
                <w:tblHeader w:val="0"/>
              </w:trPr>
              <w:tc>
                <w:tcPr/>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shd w:fill="ffffff"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Tax Compliance Certificate</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Copy of valid Tax Compliance Certificate</w:t>
                  </w:r>
                </w:p>
              </w:tc>
            </w:tr>
            <w:tr>
              <w:trPr>
                <w:cantSplit w:val="0"/>
                <w:trHeight w:val="210" w:hRule="atLeast"/>
                <w:tblHeader w:val="0"/>
              </w:trPr>
              <w:tc>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shd w:fill="ffffff"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Extract from Ministry of Internal Affairs of Ukraine</w:t>
                  </w:r>
                </w:p>
              </w:tc>
              <w:tc>
                <w:tcPr>
                  <w:shd w:fill="ffffff"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Certificate of non-conviction (director) (can be provided by Tender platform playtender.com.ua)</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97" w:hRule="atLeast"/>
                <w:tblHeader w:val="0"/>
              </w:trPr>
              <w:tc>
                <w:tcPr/>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shd w:fill="ffffff" w:val="clear"/>
                </w:tcPr>
                <w:p w:rsidR="00000000" w:rsidDel="00000000" w:rsidP="00000000" w:rsidRDefault="00000000" w:rsidRPr="00000000" w14:paraId="000000A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Completeness and clarity of tender submission form</w:t>
                  </w:r>
                  <w:r w:rsidDel="00000000" w:rsidR="00000000" w:rsidRPr="00000000">
                    <w:rPr>
                      <w:rtl w:val="0"/>
                    </w:rPr>
                  </w:r>
                </w:p>
              </w:tc>
              <w:tc>
                <w:tcPr>
                  <w:shd w:fill="ffffff"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Tender Bid Documents must be signed and stamped.</w:t>
                  </w: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All information given in the tender submission form must be consistent throughout the documents.</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shd w:fill="ffffff"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Proof of similar work</w:t>
                  </w:r>
                </w:p>
              </w:tc>
              <w:tc>
                <w:tcPr>
                  <w:shd w:fill="ffffff" w:val="clear"/>
                </w:tcPr>
                <w:p w:rsidR="00000000" w:rsidDel="00000000" w:rsidP="00000000" w:rsidRDefault="00000000" w:rsidRPr="00000000" w14:paraId="000000B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Must attach copies of minimum </w:t>
                  </w:r>
                  <w:r w:rsidDel="00000000" w:rsidR="00000000" w:rsidRPr="00000000">
                    <w:rPr>
                      <w:rFonts w:ascii="Times New Roman" w:cs="Times New Roman" w:eastAsia="Times New Roman" w:hAnsi="Times New Roman"/>
                      <w:b w:val="1"/>
                      <w:color w:val="000000"/>
                      <w:sz w:val="22"/>
                      <w:szCs w:val="22"/>
                      <w:rtl w:val="0"/>
                    </w:rPr>
                    <w:t xml:space="preserve">two (2), </w:t>
                  </w:r>
                  <w:r w:rsidDel="00000000" w:rsidR="00000000" w:rsidRPr="00000000">
                    <w:rPr>
                      <w:rFonts w:ascii="Times New Roman" w:cs="Times New Roman" w:eastAsia="Times New Roman" w:hAnsi="Times New Roman"/>
                      <w:color w:val="000000"/>
                      <w:sz w:val="22"/>
                      <w:szCs w:val="22"/>
                      <w:rtl w:val="0"/>
                    </w:rPr>
                    <w:t xml:space="preserve">similar contracts from the </w:t>
                  </w:r>
                  <w:r w:rsidDel="00000000" w:rsidR="00000000" w:rsidRPr="00000000">
                    <w:rPr>
                      <w:rFonts w:ascii="Times New Roman" w:cs="Times New Roman" w:eastAsia="Times New Roman" w:hAnsi="Times New Roman"/>
                      <w:b w:val="1"/>
                      <w:color w:val="000000"/>
                      <w:sz w:val="22"/>
                      <w:szCs w:val="22"/>
                      <w:rtl w:val="0"/>
                    </w:rPr>
                    <w:t xml:space="preserve">past 3 years.</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c>
                <w:tcPr>
                  <w:shd w:fill="ffffff"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Power of Attorney/order for Director’s authority</w:t>
                  </w:r>
                </w:p>
              </w:tc>
              <w:tc>
                <w:tcPr>
                  <w:shd w:fill="ffffff" w:val="clear"/>
                </w:tcPr>
                <w:p w:rsidR="00000000" w:rsidDel="00000000" w:rsidP="00000000" w:rsidRDefault="00000000" w:rsidRPr="00000000" w14:paraId="000000B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Power of attorney/order for Director’s authority Notarized.</w:t>
                  </w: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r w:rsidDel="00000000" w:rsidR="00000000" w:rsidRPr="00000000">
                    <w:rPr>
                      <w:rFonts w:ascii="Times New Roman" w:cs="Times New Roman" w:eastAsia="Times New Roman" w:hAnsi="Times New Roman"/>
                      <w:sz w:val="22"/>
                      <w:szCs w:val="22"/>
                      <w:rtl w:val="0"/>
                    </w:rPr>
                    <w:t xml:space="preserve">0</w:t>
                  </w:r>
                  <w:r w:rsidDel="00000000" w:rsidR="00000000" w:rsidRPr="00000000">
                    <w:rPr>
                      <w:rtl w:val="0"/>
                    </w:rPr>
                  </w:r>
                </w:p>
              </w:tc>
              <w:tc>
                <w:tcPr>
                  <w:shd w:fill="ffffff"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Visiting facilities</w:t>
                  </w:r>
                </w:p>
              </w:tc>
              <w:tc>
                <w:tcPr>
                  <w:shd w:fill="ffffff" w:val="cle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Bidders must visit the sites before submitting their bid. As proof of the visit, the bidder must upload photos of the sites along with the bid.</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Bidders without confirmation of site visits will be excluded from the bid evaluation.</w:t>
                  </w:r>
                  <w:r w:rsidDel="00000000" w:rsidR="00000000" w:rsidRPr="00000000">
                    <w:rPr>
                      <w:rtl w:val="0"/>
                    </w:rPr>
                  </w:r>
                </w:p>
              </w:tc>
            </w:tr>
          </w:tbl>
          <w:p w:rsidR="00000000" w:rsidDel="00000000" w:rsidP="00000000" w:rsidRDefault="00000000" w:rsidRPr="00000000" w14:paraId="000000BA">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2f5496" w:val="clear"/>
          </w:tcPr>
          <w:p w:rsidR="00000000" w:rsidDel="00000000" w:rsidP="00000000" w:rsidRDefault="00000000" w:rsidRPr="00000000" w14:paraId="000000BD">
            <w:pPr>
              <w:numPr>
                <w:ilvl w:val="0"/>
                <w:numId w:val="13"/>
              </w:numPr>
              <w:pBdr>
                <w:top w:space="0" w:sz="0" w:val="nil"/>
                <w:left w:space="0" w:sz="0" w:val="nil"/>
                <w:bottom w:space="0" w:sz="0" w:val="nil"/>
                <w:right w:space="0" w:sz="0" w:val="nil"/>
                <w:between w:space="0" w:sz="0" w:val="nil"/>
              </w:pBdr>
              <w:spacing w:after="60" w:before="60" w:lineRule="auto"/>
              <w:ind w:left="158" w:right="58" w:firstLine="0"/>
              <w:rPr>
                <w:rFonts w:ascii="Times New Roman" w:cs="Times New Roman" w:eastAsia="Times New Roman" w:hAnsi="Times New Roman"/>
                <w:b w:val="1"/>
                <w:color w:val="ffffff"/>
                <w:sz w:val="22"/>
                <w:szCs w:val="22"/>
              </w:rPr>
            </w:pPr>
            <w:r w:rsidDel="00000000" w:rsidR="00000000" w:rsidRPr="00000000">
              <w:rPr>
                <w:rtl w:val="0"/>
              </w:rPr>
            </w:r>
          </w:p>
        </w:tc>
        <w:tc>
          <w:tcPr>
            <w:gridSpan w:val="2"/>
            <w:shd w:fill="2f5496" w:val="cle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2"/>
                <w:szCs w:val="22"/>
                <w:u w:val="none"/>
                <w:shd w:fill="auto" w:val="clear"/>
                <w:vertAlign w:val="baseline"/>
                <w:rtl w:val="0"/>
              </w:rPr>
              <w:t xml:space="preserve">Contract Award Criteria</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C0">
            <w:pPr>
              <w:rPr>
                <w:rFonts w:ascii="Times New Roman" w:cs="Times New Roman" w:eastAsia="Times New Roman" w:hAnsi="Times New Roman"/>
                <w:sz w:val="22"/>
                <w:szCs w:val="22"/>
              </w:rPr>
            </w:pPr>
            <w:r w:rsidDel="00000000" w:rsidR="00000000" w:rsidRPr="00000000">
              <w:rPr>
                <w:rtl w:val="0"/>
              </w:rPr>
            </w:r>
          </w:p>
          <w:tbl>
            <w:tblPr>
              <w:tblStyle w:val="Table4"/>
              <w:tblW w:w="9810.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
              <w:gridCol w:w="2505"/>
              <w:gridCol w:w="900"/>
              <w:gridCol w:w="6000"/>
              <w:tblGridChange w:id="0">
                <w:tblGrid>
                  <w:gridCol w:w="405"/>
                  <w:gridCol w:w="2505"/>
                  <w:gridCol w:w="900"/>
                  <w:gridCol w:w="6000"/>
                </w:tblGrid>
              </w:tblGridChange>
            </w:tblGrid>
            <w:tr>
              <w:trPr>
                <w:cantSplit w:val="0"/>
                <w:tblHeader w:val="0"/>
              </w:trPr>
              <w:tc>
                <w:tcPr>
                  <w:shd w:fill="f2f2f2"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p>
              </w:tc>
              <w:tc>
                <w:tcPr>
                  <w:shd w:fill="f2f2f2"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w:t>
                  </w:r>
                </w:p>
              </w:tc>
              <w:tc>
                <w:tcPr>
                  <w:shd w:fill="f2f2f2"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Weight %</w:t>
                  </w:r>
                </w:p>
              </w:tc>
              <w:tc>
                <w:tcPr>
                  <w:shd w:fill="f2f2f2"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Scoring methodology, means of verification and required documentation</w:t>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Experience in similar work</w:t>
                  </w:r>
                </w:p>
              </w:tc>
              <w:tc>
                <w:tcPr>
                  <w:shd w:fill="ffffff"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shd w:fill="ffffff"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Bidders may obtain additional credit by submitting evidence of additional experience in similar work beyond the minimum requirements in Section 3.8. Additional </w:t>
                  </w:r>
                  <w:r w:rsidDel="00000000" w:rsidR="00000000" w:rsidRPr="00000000">
                    <w:rPr>
                      <w:rFonts w:ascii="Times New Roman" w:cs="Times New Roman" w:eastAsia="Times New Roman" w:hAnsi="Times New Roman"/>
                      <w:b w:val="1"/>
                      <w:color w:val="000000"/>
                      <w:sz w:val="22"/>
                      <w:szCs w:val="22"/>
                      <w:highlight w:val="white"/>
                      <w:rtl w:val="0"/>
                    </w:rPr>
                    <w:t xml:space="preserve">contracts submitted must not be older than three (3) years </w:t>
                  </w:r>
                  <w:r w:rsidDel="00000000" w:rsidR="00000000" w:rsidRPr="00000000">
                    <w:rPr>
                      <w:rFonts w:ascii="Times New Roman" w:cs="Times New Roman" w:eastAsia="Times New Roman" w:hAnsi="Times New Roman"/>
                      <w:color w:val="000000"/>
                      <w:sz w:val="22"/>
                      <w:szCs w:val="22"/>
                      <w:highlight w:val="white"/>
                      <w:rtl w:val="0"/>
                    </w:rPr>
                    <w:t xml:space="preserve">and must include invoices, certificates of work performed.</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Each bidder may submit </w:t>
                  </w:r>
                  <w:r w:rsidDel="00000000" w:rsidR="00000000" w:rsidRPr="00000000">
                    <w:rPr>
                      <w:rFonts w:ascii="Times New Roman" w:cs="Times New Roman" w:eastAsia="Times New Roman" w:hAnsi="Times New Roman"/>
                      <w:b w:val="1"/>
                      <w:color w:val="000000"/>
                      <w:sz w:val="22"/>
                      <w:szCs w:val="22"/>
                      <w:rtl w:val="0"/>
                    </w:rPr>
                    <w:t xml:space="preserve">a maximum of 10 </w:t>
                  </w:r>
                  <w:r w:rsidDel="00000000" w:rsidR="00000000" w:rsidRPr="00000000">
                    <w:rPr>
                      <w:rFonts w:ascii="Times New Roman" w:cs="Times New Roman" w:eastAsia="Times New Roman" w:hAnsi="Times New Roman"/>
                      <w:color w:val="000000"/>
                      <w:sz w:val="22"/>
                      <w:szCs w:val="22"/>
                      <w:rtl w:val="0"/>
                    </w:rPr>
                    <w:t xml:space="preserve">additional contracts.</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evaluation is based on the combined value of the contracts. Points are awarded as follows:</w:t>
                  </w:r>
                  <w:r w:rsidDel="00000000" w:rsidR="00000000" w:rsidRPr="00000000">
                    <w:rPr>
                      <w:rFonts w:ascii="Times New Roman" w:cs="Times New Roman" w:eastAsia="Times New Roman" w:hAnsi="Times New Roman"/>
                      <w:sz w:val="22"/>
                      <w:szCs w:val="22"/>
                      <w:rtl w:val="0"/>
                    </w:rPr>
                    <w:t xml:space="preserve">                                                                                     180,000 euros and above = 20 points </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150,000-179,999 = 7 points</w:t>
                    <w:tab/>
                    <w:t xml:space="preserve">     </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120,000-149,999 euros =5 points</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60,000-119,999 euros = 3 points</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Less than 60,000 euros = 0 points</w:t>
                  </w:r>
                </w:p>
              </w:tc>
            </w:tr>
            <w:tr>
              <w:trPr>
                <w:cantSplit w:val="0"/>
                <w:trHeight w:val="2145" w:hRule="atLeast"/>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0D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Qualifications and experience of key site management (add engineering degrees)</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shd w:fill="ffffff" w:val="clear"/>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Tenderers may obtain additional credit by attaching additional degrees or diplomas in civil engineering or construction management for technical personnel. Certificates must be provided with the tender submission.</w:t>
                  </w:r>
                </w:p>
                <w:p w:rsidR="00000000" w:rsidDel="00000000" w:rsidP="00000000" w:rsidRDefault="00000000" w:rsidRPr="00000000" w14:paraId="000000D6">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 or more diplomas - 10 points</w:t>
                  </w:r>
                </w:p>
                <w:p w:rsidR="00000000" w:rsidDel="00000000" w:rsidP="00000000" w:rsidRDefault="00000000" w:rsidRPr="00000000" w14:paraId="000000D7">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 diplomas - 6 points</w:t>
                  </w:r>
                </w:p>
                <w:p w:rsidR="00000000" w:rsidDel="00000000" w:rsidP="00000000" w:rsidRDefault="00000000" w:rsidRPr="00000000" w14:paraId="000000D8">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diplomas - 4 points</w:t>
                  </w:r>
                </w:p>
                <w:p w:rsidR="00000000" w:rsidDel="00000000" w:rsidP="00000000" w:rsidRDefault="00000000" w:rsidRPr="00000000" w14:paraId="000000D9">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diplomas – 2 points</w:t>
                  </w:r>
                </w:p>
                <w:p w:rsidR="00000000" w:rsidDel="00000000" w:rsidP="00000000" w:rsidRDefault="00000000" w:rsidRPr="00000000" w14:paraId="000000DA">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Less than 2 diplomas – 0 points</w:t>
                  </w:r>
                </w:p>
              </w:tc>
            </w:tr>
            <w:tr>
              <w:trPr>
                <w:cantSplit w:val="0"/>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0E3">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Duration of work at the following addresses:</w:t>
                  </w:r>
                </w:p>
                <w:p w:rsidR="00000000" w:rsidDel="00000000" w:rsidP="00000000" w:rsidRDefault="00000000" w:rsidRPr="00000000" w14:paraId="000000E4">
                  <w:pPr>
                    <w:numPr>
                      <w:ilvl w:val="0"/>
                      <w:numId w:val="9"/>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68500, Odesa region, Bolgrad district, Bessarabska industrial zone, Bessarabske village, Sportivna st., 1</w:t>
                  </w:r>
                </w:p>
                <w:p w:rsidR="00000000" w:rsidDel="00000000" w:rsidP="00000000" w:rsidRDefault="00000000" w:rsidRPr="00000000" w14:paraId="000000E5">
                  <w:pPr>
                    <w:tabs>
                      <w:tab w:val="left" w:leader="none" w:pos="709"/>
                      <w:tab w:val="left" w:leader="none" w:pos="851"/>
                      <w:tab w:val="left" w:leader="none" w:pos="1134"/>
                      <w:tab w:val="left" w:leader="none" w:pos="1418"/>
                    </w:tabs>
                    <w:spacing w:before="6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6">
                  <w:pPr>
                    <w:numPr>
                      <w:ilvl w:val="0"/>
                      <w:numId w:val="9"/>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69015, Zaporizhia region, Zaporizhia city, Steshenka st., 19</w:t>
                  </w:r>
                </w:p>
                <w:p w:rsidR="00000000" w:rsidDel="00000000" w:rsidP="00000000" w:rsidRDefault="00000000" w:rsidRPr="00000000" w14:paraId="000000E7">
                  <w:pPr>
                    <w:tabs>
                      <w:tab w:val="left" w:leader="none" w:pos="709"/>
                      <w:tab w:val="left" w:leader="none" w:pos="851"/>
                      <w:tab w:val="left" w:leader="none" w:pos="1134"/>
                      <w:tab w:val="left" w:leader="none" w:pos="1418"/>
                    </w:tabs>
                    <w:spacing w:before="6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8">
                  <w:pPr>
                    <w:numPr>
                      <w:ilvl w:val="0"/>
                      <w:numId w:val="9"/>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68640, Odesa region, Izmail district, Suvorov settlement, Nezalezhnosti st., 46</w:t>
                  </w:r>
                </w:p>
                <w:p w:rsidR="00000000" w:rsidDel="00000000" w:rsidP="00000000" w:rsidRDefault="00000000" w:rsidRPr="00000000" w14:paraId="000000E9">
                  <w:pPr>
                    <w:numPr>
                      <w:ilvl w:val="0"/>
                      <w:numId w:val="9"/>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52400, Dniprovskyi district, Dnipropetrovsk region, Solone village, Stromenka street, building 50</w:t>
                  </w:r>
                </w:p>
                <w:p w:rsidR="00000000" w:rsidDel="00000000" w:rsidP="00000000" w:rsidRDefault="00000000" w:rsidRPr="00000000" w14:paraId="000000EA">
                  <w:pPr>
                    <w:numPr>
                      <w:ilvl w:val="0"/>
                      <w:numId w:val="9"/>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70405, Zaporizhia region, Zaporizhia district, Petropil village, Molodizhna st., 1</w:t>
                  </w:r>
                </w:p>
              </w:tc>
              <w:tc>
                <w:tcPr>
                  <w:shd w:fill="ffffff" w:val="clear"/>
                </w:tcPr>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shd w:fill="ffffff" w:val="clear"/>
                </w:tcPr>
                <w:p w:rsidR="00000000" w:rsidDel="00000000" w:rsidP="00000000" w:rsidRDefault="00000000" w:rsidRPr="00000000" w14:paraId="000000ED">
                  <w:pPr>
                    <w:spacing w:after="240" w:before="240" w:line="256"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EE">
                  <w:pPr>
                    <w:spacing w:after="240" w:before="240" w:line="256"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1</w:t>
                  </w:r>
                  <w:r w:rsidDel="00000000" w:rsidR="00000000" w:rsidRPr="00000000">
                    <w:rPr>
                      <w:rtl w:val="0"/>
                    </w:rPr>
                  </w:r>
                </w:p>
                <w:p w:rsidR="00000000" w:rsidDel="00000000" w:rsidP="00000000" w:rsidRDefault="00000000" w:rsidRPr="00000000" w14:paraId="000000EF">
                  <w:pPr>
                    <w:numPr>
                      <w:ilvl w:val="0"/>
                      <w:numId w:val="12"/>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Project duration </w:t>
                  </w:r>
                  <w:r w:rsidDel="00000000" w:rsidR="00000000" w:rsidRPr="00000000">
                    <w:rPr>
                      <w:rFonts w:ascii="Times New Roman" w:cs="Times New Roman" w:eastAsia="Times New Roman" w:hAnsi="Times New Roman"/>
                      <w:sz w:val="22"/>
                      <w:szCs w:val="22"/>
                      <w:highlight w:val="white"/>
                      <w:rtl w:val="0"/>
                    </w:rPr>
                    <w:t xml:space="preserve">3 </w:t>
                  </w: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Fonts w:ascii="Times New Roman" w:cs="Times New Roman" w:eastAsia="Times New Roman" w:hAnsi="Times New Roman"/>
                      <w:sz w:val="22"/>
                      <w:szCs w:val="22"/>
                      <w:highlight w:val="white"/>
                      <w:rtl w:val="0"/>
                    </w:rPr>
                    <w:t xml:space="preserve">4 </w:t>
                  </w:r>
                  <w:r w:rsidDel="00000000" w:rsidR="00000000" w:rsidRPr="00000000">
                    <w:rPr>
                      <w:rFonts w:ascii="Times New Roman" w:cs="Times New Roman" w:eastAsia="Times New Roman" w:hAnsi="Times New Roman"/>
                      <w:color w:val="000000"/>
                      <w:sz w:val="22"/>
                      <w:szCs w:val="22"/>
                      <w:highlight w:val="white"/>
                      <w:rtl w:val="0"/>
                    </w:rPr>
                    <w:t xml:space="preserve">months – receive 20 points</w:t>
                  </w:r>
                </w:p>
                <w:p w:rsidR="00000000" w:rsidDel="00000000" w:rsidP="00000000" w:rsidRDefault="00000000" w:rsidRPr="00000000" w14:paraId="000000F0">
                  <w:pPr>
                    <w:numPr>
                      <w:ilvl w:val="0"/>
                      <w:numId w:val="12"/>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Project duration </w:t>
                  </w:r>
                  <w:r w:rsidDel="00000000" w:rsidR="00000000" w:rsidRPr="00000000">
                    <w:rPr>
                      <w:rFonts w:ascii="Times New Roman" w:cs="Times New Roman" w:eastAsia="Times New Roman" w:hAnsi="Times New Roman"/>
                      <w:sz w:val="22"/>
                      <w:szCs w:val="22"/>
                      <w:highlight w:val="white"/>
                      <w:rtl w:val="0"/>
                    </w:rPr>
                    <w:t xml:space="preserve">4.5-5 months </w:t>
                  </w:r>
                  <w:r w:rsidDel="00000000" w:rsidR="00000000" w:rsidRPr="00000000">
                    <w:rPr>
                      <w:rFonts w:ascii="Times New Roman" w:cs="Times New Roman" w:eastAsia="Times New Roman" w:hAnsi="Times New Roman"/>
                      <w:color w:val="000000"/>
                      <w:sz w:val="22"/>
                      <w:szCs w:val="22"/>
                      <w:highlight w:val="white"/>
                      <w:rtl w:val="0"/>
                    </w:rPr>
                    <w:t xml:space="preserve">– receive 10 points</w:t>
                  </w:r>
                </w:p>
                <w:p w:rsidR="00000000" w:rsidDel="00000000" w:rsidP="00000000" w:rsidRDefault="00000000" w:rsidRPr="00000000" w14:paraId="000000F1">
                  <w:pPr>
                    <w:numPr>
                      <w:ilvl w:val="0"/>
                      <w:numId w:val="12"/>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Project duration </w:t>
                  </w:r>
                  <w:r w:rsidDel="00000000" w:rsidR="00000000" w:rsidRPr="00000000">
                    <w:rPr>
                      <w:rFonts w:ascii="Times New Roman" w:cs="Times New Roman" w:eastAsia="Times New Roman" w:hAnsi="Times New Roman"/>
                      <w:sz w:val="22"/>
                      <w:szCs w:val="22"/>
                      <w:highlight w:val="white"/>
                      <w:rtl w:val="0"/>
                    </w:rPr>
                    <w:t xml:space="preserve">5.5-6 months </w:t>
                  </w:r>
                  <w:r w:rsidDel="00000000" w:rsidR="00000000" w:rsidRPr="00000000">
                    <w:rPr>
                      <w:rFonts w:ascii="Times New Roman" w:cs="Times New Roman" w:eastAsia="Times New Roman" w:hAnsi="Times New Roman"/>
                      <w:color w:val="000000"/>
                      <w:sz w:val="22"/>
                      <w:szCs w:val="22"/>
                      <w:highlight w:val="white"/>
                      <w:rtl w:val="0"/>
                    </w:rPr>
                    <w:t xml:space="preserve">- receive 5 points</w:t>
                  </w:r>
                </w:p>
                <w:p w:rsidR="00000000" w:rsidDel="00000000" w:rsidP="00000000" w:rsidRDefault="00000000" w:rsidRPr="00000000" w14:paraId="000000F2">
                  <w:pPr>
                    <w:numPr>
                      <w:ilvl w:val="0"/>
                      <w:numId w:val="12"/>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highlight w:val="white"/>
                    </w:rPr>
                  </w:pPr>
                  <w:r w:rsidDel="00000000" w:rsidR="00000000" w:rsidRPr="00000000">
                    <w:rPr>
                      <w:rFonts w:ascii="Times New Roman" w:cs="Times New Roman" w:eastAsia="Times New Roman" w:hAnsi="Times New Roman"/>
                      <w:color w:val="000000"/>
                      <w:sz w:val="22"/>
                      <w:szCs w:val="22"/>
                      <w:highlight w:val="white"/>
                      <w:rtl w:val="0"/>
                    </w:rPr>
                    <w:t xml:space="preserve">More than </w:t>
                  </w:r>
                  <w:r w:rsidDel="00000000" w:rsidR="00000000" w:rsidRPr="00000000">
                    <w:rPr>
                      <w:rFonts w:ascii="Times New Roman" w:cs="Times New Roman" w:eastAsia="Times New Roman" w:hAnsi="Times New Roman"/>
                      <w:sz w:val="22"/>
                      <w:szCs w:val="22"/>
                      <w:highlight w:val="white"/>
                      <w:rtl w:val="0"/>
                    </w:rPr>
                    <w:t xml:space="preserve">6 </w:t>
                  </w:r>
                  <w:r w:rsidDel="00000000" w:rsidR="00000000" w:rsidRPr="00000000">
                    <w:rPr>
                      <w:rFonts w:ascii="Times New Roman" w:cs="Times New Roman" w:eastAsia="Times New Roman" w:hAnsi="Times New Roman"/>
                      <w:color w:val="000000"/>
                      <w:sz w:val="22"/>
                      <w:szCs w:val="22"/>
                      <w:highlight w:val="white"/>
                      <w:rtl w:val="0"/>
                    </w:rPr>
                    <w:t xml:space="preserve">months - gets 0 points</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59"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2</w:t>
                  </w:r>
                  <w:r w:rsidDel="00000000" w:rsidR="00000000" w:rsidRPr="00000000">
                    <w:rPr>
                      <w:rtl w:val="0"/>
                    </w:rPr>
                  </w:r>
                </w:p>
                <w:p w:rsidR="00000000" w:rsidDel="00000000" w:rsidP="00000000" w:rsidRDefault="00000000" w:rsidRPr="00000000" w14:paraId="000000F7">
                  <w:pPr>
                    <w:numPr>
                      <w:ilvl w:val="0"/>
                      <w:numId w:val="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0F8">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0F9">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0FA">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p w:rsidR="00000000" w:rsidDel="00000000" w:rsidP="00000000" w:rsidRDefault="00000000" w:rsidRPr="00000000" w14:paraId="000000FB">
                  <w:pPr>
                    <w:spacing w:line="259"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0FC">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3</w:t>
                  </w:r>
                </w:p>
                <w:p w:rsidR="00000000" w:rsidDel="00000000" w:rsidP="00000000" w:rsidRDefault="00000000" w:rsidRPr="00000000" w14:paraId="000000FD">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0FE">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0FF">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100">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p w:rsidR="00000000" w:rsidDel="00000000" w:rsidP="00000000" w:rsidRDefault="00000000" w:rsidRPr="00000000" w14:paraId="00000101">
                  <w:pPr>
                    <w:spacing w:line="259"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102">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4</w:t>
                  </w:r>
                </w:p>
                <w:p w:rsidR="00000000" w:rsidDel="00000000" w:rsidP="00000000" w:rsidRDefault="00000000" w:rsidRPr="00000000" w14:paraId="00000103">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104">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105">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106">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p w:rsidR="00000000" w:rsidDel="00000000" w:rsidP="00000000" w:rsidRDefault="00000000" w:rsidRPr="00000000" w14:paraId="00000107">
                  <w:pPr>
                    <w:spacing w:line="259"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108">
                  <w:pP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109">
                  <w:pP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10A">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5</w:t>
                  </w:r>
                </w:p>
                <w:p w:rsidR="00000000" w:rsidDel="00000000" w:rsidP="00000000" w:rsidRDefault="00000000" w:rsidRPr="00000000" w14:paraId="0000010B">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10C">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10D">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10E">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tc>
            </w:tr>
            <w:tr>
              <w:trPr>
                <w:cantSplit w:val="0"/>
                <w:tblHeader w:val="0"/>
              </w:trPr>
              <w:tc>
                <w:tcPr/>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Financial </w:t>
                  </w:r>
                </w:p>
              </w:tc>
              <w:tc>
                <w:tcPr>
                  <w:shd w:fill="ffffff"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40%</w:t>
                  </w:r>
                </w:p>
              </w:tc>
              <w:tc>
                <w:tcPr>
                  <w:shd w:fill="ffffff" w:val="clear"/>
                </w:tcPr>
                <w:p w:rsidR="00000000" w:rsidDel="00000000" w:rsidP="00000000" w:rsidRDefault="00000000" w:rsidRPr="00000000" w14:paraId="00000112">
                  <w:pPr>
                    <w:spacing w:after="160" w:line="259"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Lowest bid receives highest score. Other candidates’ scores are calculated proportionally based on the lowest bid.</w:t>
                  </w: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conditions</w:t>
                  </w:r>
                </w:p>
              </w:tc>
              <w:tc>
                <w:tcPr>
                  <w:shd w:fill="ffffff" w:val="clear"/>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shd w:fill="ffffff" w:val="clear"/>
                </w:tcPr>
                <w:p w:rsidR="00000000" w:rsidDel="00000000" w:rsidP="00000000" w:rsidRDefault="00000000" w:rsidRPr="00000000" w14:paraId="00000116">
                  <w:pPr>
                    <w:numPr>
                      <w:ilvl w:val="0"/>
                      <w:numId w:val="10"/>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30% or less in advance  - 10 points</w:t>
                  </w:r>
                </w:p>
                <w:p w:rsidR="00000000" w:rsidDel="00000000" w:rsidP="00000000" w:rsidRDefault="00000000" w:rsidRPr="00000000" w14:paraId="00000117">
                  <w:pPr>
                    <w:numPr>
                      <w:ilvl w:val="0"/>
                      <w:numId w:val="10"/>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31% and 40% in advance  - 8 points</w:t>
                  </w:r>
                </w:p>
                <w:p w:rsidR="00000000" w:rsidDel="00000000" w:rsidP="00000000" w:rsidRDefault="00000000" w:rsidRPr="00000000" w14:paraId="00000118">
                  <w:pPr>
                    <w:numPr>
                      <w:ilvl w:val="0"/>
                      <w:numId w:val="10"/>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41% and 50% in advance  - 6 points</w:t>
                  </w:r>
                </w:p>
                <w:p w:rsidR="00000000" w:rsidDel="00000000" w:rsidP="00000000" w:rsidRDefault="00000000" w:rsidRPr="00000000" w14:paraId="00000119">
                  <w:pPr>
                    <w:numPr>
                      <w:ilvl w:val="0"/>
                      <w:numId w:val="10"/>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51% and 60% in advance  - 4 points</w:t>
                  </w:r>
                </w:p>
                <w:p w:rsidR="00000000" w:rsidDel="00000000" w:rsidP="00000000" w:rsidRDefault="00000000" w:rsidRPr="00000000" w14:paraId="0000011A">
                  <w:pPr>
                    <w:numPr>
                      <w:ilvl w:val="0"/>
                      <w:numId w:val="10"/>
                    </w:numPr>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61% and 70% in advance  - 2 points</w:t>
                  </w:r>
                </w:p>
                <w:p w:rsidR="00000000" w:rsidDel="00000000" w:rsidP="00000000" w:rsidRDefault="00000000" w:rsidRPr="00000000" w14:paraId="0000011B">
                  <w:pPr>
                    <w:numPr>
                      <w:ilvl w:val="0"/>
                      <w:numId w:val="10"/>
                    </w:numPr>
                    <w:spacing w:after="160"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Companies with payment conditions of the contract between 71% and more in advance  - 0 points</w:t>
                  </w:r>
                </w:p>
              </w:tc>
            </w:tr>
          </w:tbl>
          <w:p w:rsidR="00000000" w:rsidDel="00000000" w:rsidP="00000000" w:rsidRDefault="00000000" w:rsidRPr="00000000" w14:paraId="0000011C">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2f5496" w:val="clear"/>
          </w:tcPr>
          <w:p w:rsidR="00000000" w:rsidDel="00000000" w:rsidP="00000000" w:rsidRDefault="00000000" w:rsidRPr="00000000" w14:paraId="0000011F">
            <w:pPr>
              <w:numPr>
                <w:ilvl w:val="0"/>
                <w:numId w:val="13"/>
              </w:numPr>
              <w:pBdr>
                <w:top w:space="0" w:sz="0" w:val="nil"/>
                <w:left w:space="0" w:sz="0" w:val="nil"/>
                <w:bottom w:space="0" w:sz="0" w:val="nil"/>
                <w:right w:space="0" w:sz="0" w:val="nil"/>
                <w:between w:space="0" w:sz="0" w:val="nil"/>
              </w:pBdr>
              <w:spacing w:after="60" w:before="60" w:lineRule="auto"/>
              <w:ind w:left="160" w:right="60" w:firstLine="0"/>
              <w:rPr>
                <w:rFonts w:ascii="Times New Roman" w:cs="Times New Roman" w:eastAsia="Times New Roman" w:hAnsi="Times New Roman"/>
                <w:b w:val="1"/>
                <w:color w:val="ffffff"/>
                <w:sz w:val="22"/>
                <w:szCs w:val="22"/>
              </w:rPr>
            </w:pPr>
            <w:r w:rsidDel="00000000" w:rsidR="00000000" w:rsidRPr="00000000">
              <w:rPr>
                <w:rtl w:val="0"/>
              </w:rPr>
            </w:r>
          </w:p>
        </w:tc>
        <w:tc>
          <w:tcPr>
            <w:gridSpan w:val="2"/>
            <w:shd w:fill="2f5496" w:val="clear"/>
          </w:tcPr>
          <w:p w:rsidR="00000000" w:rsidDel="00000000" w:rsidP="00000000" w:rsidRDefault="00000000" w:rsidRPr="00000000" w14:paraId="00000120">
            <w:pPr>
              <w:spacing w:after="60" w:before="60" w:lineRule="auto"/>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Legal </w:t>
            </w:r>
          </w:p>
        </w:tc>
      </w:tr>
      <w:tr>
        <w:trPr>
          <w:cantSplit w:val="0"/>
          <w:tblHeader w:val="0"/>
        </w:trPr>
        <w:tc>
          <w:tcPr>
            <w:shd w:fill="d9e2f3" w:val="clear"/>
          </w:tcPr>
          <w:p w:rsidR="00000000" w:rsidDel="00000000" w:rsidP="00000000" w:rsidRDefault="00000000" w:rsidRPr="00000000" w14:paraId="00000122">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Language of the offers</w:t>
            </w:r>
            <w:r w:rsidDel="00000000" w:rsidR="00000000" w:rsidRPr="00000000">
              <w:rPr>
                <w:rtl w:val="0"/>
              </w:rPr>
            </w:r>
          </w:p>
        </w:tc>
        <w:tc>
          <w:tcPr/>
          <w:p w:rsidR="00000000" w:rsidDel="00000000" w:rsidP="00000000" w:rsidRDefault="00000000" w:rsidRPr="00000000" w14:paraId="0000012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Ukrainian</w:t>
            </w:r>
          </w:p>
        </w:tc>
      </w:tr>
      <w:tr>
        <w:trPr>
          <w:cantSplit w:val="0"/>
          <w:tblHeader w:val="0"/>
        </w:trPr>
        <w:tc>
          <w:tcPr>
            <w:shd w:fill="d9e2f3" w:val="clear"/>
          </w:tcPr>
          <w:p w:rsidR="00000000" w:rsidDel="00000000" w:rsidP="00000000" w:rsidRDefault="00000000" w:rsidRPr="00000000" w14:paraId="00000125">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2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law of the country governing the contract</w:t>
            </w:r>
            <w:r w:rsidDel="00000000" w:rsidR="00000000" w:rsidRPr="00000000">
              <w:rPr>
                <w:rtl w:val="0"/>
              </w:rPr>
            </w:r>
          </w:p>
        </w:tc>
        <w:tc>
          <w:tcPr/>
          <w:p w:rsidR="00000000" w:rsidDel="00000000" w:rsidP="00000000" w:rsidRDefault="00000000" w:rsidRPr="00000000" w14:paraId="0000012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Civil Code of Ukraine;</w:t>
            </w:r>
          </w:p>
          <w:p w:rsidR="00000000" w:rsidDel="00000000" w:rsidP="00000000" w:rsidRDefault="00000000" w:rsidRPr="00000000" w14:paraId="0000012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Law of Ukraine "On Charitable Activities and Charitable Organizations".</w:t>
            </w:r>
          </w:p>
        </w:tc>
      </w:tr>
      <w:tr>
        <w:trPr>
          <w:cantSplit w:val="0"/>
          <w:tblHeader w:val="0"/>
        </w:trPr>
        <w:tc>
          <w:tcPr>
            <w:shd w:fill="2f5496" w:val="clear"/>
          </w:tcPr>
          <w:p w:rsidR="00000000" w:rsidDel="00000000" w:rsidP="00000000" w:rsidRDefault="00000000" w:rsidRPr="00000000" w14:paraId="00000129">
            <w:pPr>
              <w:numPr>
                <w:ilvl w:val="0"/>
                <w:numId w:val="13"/>
              </w:numPr>
              <w:pBdr>
                <w:top w:space="0" w:sz="0" w:val="nil"/>
                <w:left w:space="0" w:sz="0" w:val="nil"/>
                <w:bottom w:space="0" w:sz="0" w:val="nil"/>
                <w:right w:space="0" w:sz="0" w:val="nil"/>
                <w:between w:space="0" w:sz="0" w:val="nil"/>
              </w:pBdr>
              <w:spacing w:after="60" w:before="60" w:lineRule="auto"/>
              <w:ind w:left="160" w:right="60" w:firstLine="0"/>
              <w:rPr>
                <w:rFonts w:ascii="Times New Roman" w:cs="Times New Roman" w:eastAsia="Times New Roman" w:hAnsi="Times New Roman"/>
                <w:b w:val="1"/>
                <w:color w:val="ffffff"/>
                <w:sz w:val="22"/>
                <w:szCs w:val="22"/>
              </w:rPr>
            </w:pPr>
            <w:r w:rsidDel="00000000" w:rsidR="00000000" w:rsidRPr="00000000">
              <w:rPr>
                <w:rtl w:val="0"/>
              </w:rPr>
            </w:r>
          </w:p>
        </w:tc>
        <w:tc>
          <w:tcPr>
            <w:gridSpan w:val="2"/>
            <w:shd w:fill="2f5496" w:val="clear"/>
          </w:tcPr>
          <w:p w:rsidR="00000000" w:rsidDel="00000000" w:rsidP="00000000" w:rsidRDefault="00000000" w:rsidRPr="00000000" w14:paraId="0000012A">
            <w:pPr>
              <w:spacing w:after="60" w:before="60" w:lineRule="auto"/>
              <w:rPr>
                <w:rFonts w:ascii="Times New Roman" w:cs="Times New Roman" w:eastAsia="Times New Roman" w:hAnsi="Times New Roman"/>
                <w:b w:val="1"/>
                <w:color w:val="ffffff"/>
                <w:sz w:val="22"/>
                <w:szCs w:val="22"/>
              </w:rPr>
            </w:pPr>
            <w:r w:rsidDel="00000000" w:rsidR="00000000" w:rsidRPr="00000000">
              <w:rPr>
                <w:rFonts w:ascii="Times New Roman" w:cs="Times New Roman" w:eastAsia="Times New Roman" w:hAnsi="Times New Roman"/>
                <w:b w:val="1"/>
                <w:color w:val="ffffff"/>
                <w:sz w:val="22"/>
                <w:szCs w:val="22"/>
                <w:rtl w:val="0"/>
              </w:rPr>
              <w:t xml:space="preserve">Contract Awarding</w:t>
            </w:r>
          </w:p>
        </w:tc>
      </w:tr>
      <w:tr>
        <w:trPr>
          <w:cantSplit w:val="0"/>
          <w:tblHeader w:val="0"/>
        </w:trPr>
        <w:tc>
          <w:tcPr>
            <w:shd w:fill="d9e2f3" w:val="clear"/>
          </w:tcPr>
          <w:p w:rsidR="00000000" w:rsidDel="00000000" w:rsidP="00000000" w:rsidRDefault="00000000" w:rsidRPr="00000000" w14:paraId="0000012C">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Type of contract</w:t>
            </w:r>
            <w:r w:rsidDel="00000000" w:rsidR="00000000" w:rsidRPr="00000000">
              <w:rPr>
                <w:rtl w:val="0"/>
              </w:rPr>
            </w:r>
          </w:p>
        </w:tc>
        <w:tc>
          <w:tcPr/>
          <w:p w:rsidR="00000000" w:rsidDel="00000000" w:rsidP="00000000" w:rsidRDefault="00000000" w:rsidRPr="00000000" w14:paraId="000001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Disposable, bilingual</w:t>
            </w:r>
          </w:p>
        </w:tc>
      </w:tr>
      <w:tr>
        <w:trPr>
          <w:cantSplit w:val="0"/>
          <w:tblHeader w:val="0"/>
        </w:trPr>
        <w:tc>
          <w:tcPr>
            <w:shd w:fill="d9e2f3" w:val="clear"/>
          </w:tcPr>
          <w:p w:rsidR="00000000" w:rsidDel="00000000" w:rsidP="00000000" w:rsidRDefault="00000000" w:rsidRPr="00000000" w14:paraId="0000012F">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30">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color w:val="000000"/>
                <w:sz w:val="22"/>
                <w:szCs w:val="22"/>
                <w:rtl w:val="0"/>
              </w:rPr>
              <w:t xml:space="preserve">Contract start date (estimate)</w:t>
            </w:r>
            <w:r w:rsidDel="00000000" w:rsidR="00000000" w:rsidRPr="00000000">
              <w:rPr>
                <w:rtl w:val="0"/>
              </w:rPr>
            </w:r>
          </w:p>
        </w:tc>
        <w:tc>
          <w:tcPr/>
          <w:p w:rsidR="00000000" w:rsidDel="00000000" w:rsidP="00000000" w:rsidRDefault="00000000" w:rsidRPr="00000000" w14:paraId="00000131">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As soon as possible</w:t>
            </w:r>
          </w:p>
        </w:tc>
      </w:tr>
      <w:tr>
        <w:trPr>
          <w:cantSplit w:val="0"/>
          <w:tblHeader w:val="0"/>
        </w:trPr>
        <w:tc>
          <w:tcPr>
            <w:shd w:fill="d9e2f3" w:val="clear"/>
          </w:tcPr>
          <w:p w:rsidR="00000000" w:rsidDel="00000000" w:rsidP="00000000" w:rsidRDefault="00000000" w:rsidRPr="00000000" w14:paraId="00000132">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Contract end date (estimate)</w:t>
            </w:r>
            <w:r w:rsidDel="00000000" w:rsidR="00000000" w:rsidRPr="00000000">
              <w:rPr>
                <w:rtl w:val="0"/>
              </w:rPr>
            </w:r>
          </w:p>
        </w:tc>
        <w:tc>
          <w:tcPr/>
          <w:p w:rsidR="00000000" w:rsidDel="00000000" w:rsidP="00000000" w:rsidRDefault="00000000" w:rsidRPr="00000000" w14:paraId="00000134">
            <w:pPr>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As soon as possible</w:t>
            </w:r>
          </w:p>
        </w:tc>
      </w:tr>
      <w:tr>
        <w:trPr>
          <w:cantSplit w:val="0"/>
          <w:tblHeader w:val="0"/>
        </w:trPr>
        <w:tc>
          <w:tcPr>
            <w:shd w:fill="d9e2f3" w:val="clear"/>
          </w:tcPr>
          <w:p w:rsidR="00000000" w:rsidDel="00000000" w:rsidP="00000000" w:rsidRDefault="00000000" w:rsidRPr="00000000" w14:paraId="00000135">
            <w:pPr>
              <w:numPr>
                <w:ilvl w:val="1"/>
                <w:numId w:val="13"/>
              </w:numPr>
              <w:pBdr>
                <w:top w:space="0" w:sz="0" w:val="nil"/>
                <w:left w:space="0" w:sz="0" w:val="nil"/>
                <w:bottom w:space="0" w:sz="0" w:val="nil"/>
                <w:right w:space="0" w:sz="0" w:val="nil"/>
                <w:between w:space="0" w:sz="0" w:val="nil"/>
              </w:pBdr>
              <w:ind w:left="160" w:right="60" w:firstLine="0"/>
              <w:rPr>
                <w:rFonts w:ascii="Times New Roman" w:cs="Times New Roman" w:eastAsia="Times New Roman" w:hAnsi="Times New Roman"/>
                <w:color w:val="000000"/>
                <w:sz w:val="22"/>
                <w:szCs w:val="22"/>
              </w:rPr>
            </w:pPr>
            <w:r w:rsidDel="00000000" w:rsidR="00000000" w:rsidRPr="00000000">
              <w:rPr>
                <w:rtl w:val="0"/>
              </w:rPr>
            </w:r>
          </w:p>
        </w:tc>
        <w:tc>
          <w:tcPr>
            <w:shd w:fill="d9e2f3" w:val="clear"/>
          </w:tcPr>
          <w:p w:rsidR="00000000" w:rsidDel="00000000" w:rsidP="00000000" w:rsidRDefault="00000000" w:rsidRPr="00000000" w14:paraId="0000013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Language of the contract</w:t>
            </w:r>
            <w:r w:rsidDel="00000000" w:rsidR="00000000" w:rsidRPr="00000000">
              <w:rPr>
                <w:rtl w:val="0"/>
              </w:rPr>
            </w:r>
          </w:p>
        </w:tc>
        <w:tc>
          <w:tcPr/>
          <w:p w:rsidR="00000000" w:rsidDel="00000000" w:rsidP="00000000" w:rsidRDefault="00000000" w:rsidRPr="00000000" w14:paraId="0000013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English/Ukrainian</w:t>
            </w:r>
          </w:p>
        </w:tc>
      </w:tr>
    </w:tbl>
    <w:p w:rsidR="00000000" w:rsidDel="00000000" w:rsidP="00000000" w:rsidRDefault="00000000" w:rsidRPr="00000000" w14:paraId="00000138">
      <w:pPr>
        <w:pStyle w:val="Heading1"/>
        <w:spacing w:before="0" w:lineRule="auto"/>
        <w:rPr>
          <w:rFonts w:ascii="Times New Roman" w:cs="Times New Roman" w:eastAsia="Times New Roman" w:hAnsi="Times New Roman"/>
          <w:b w:val="1"/>
          <w:color w:val="000000"/>
          <w:sz w:val="22"/>
          <w:szCs w:val="22"/>
        </w:rPr>
      </w:pPr>
      <w:bookmarkStart w:colFirst="0" w:colLast="0" w:name="_heading=h.3dy6vkm" w:id="1"/>
      <w:bookmarkEnd w:id="1"/>
      <w:r w:rsidDel="00000000" w:rsidR="00000000" w:rsidRPr="00000000">
        <w:rPr>
          <w:rtl w:val="0"/>
        </w:rPr>
      </w:r>
    </w:p>
    <w:p w:rsidR="00000000" w:rsidDel="00000000" w:rsidP="00000000" w:rsidRDefault="00000000" w:rsidRPr="00000000" w14:paraId="00000139">
      <w:pPr>
        <w:pStyle w:val="Heading1"/>
        <w:spacing w:before="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sz w:val="22"/>
          <w:szCs w:val="22"/>
          <w:rtl w:val="0"/>
        </w:rPr>
        <w:t xml:space="preserve">В. INSTRUCTIONS TO TENDERERS</w:t>
      </w: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submitting a tender, the tenderer accepts in full and without restriction the special and general conditions governing the procurement contract as the sole basis of this tendering procedure, whatever his own conditions of sale may be, which he hereby waives. </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Tenderers are expected to examine carefully and comply with all instructions, forms, contract provisions and specifications contained in this tender dossier. </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Failure to submit a tender containing all the required information and documentation within the deadline specified will lead to the rejection of the tender. </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account can be taken of any reservation in the tender as regards the tender dossier; any reservation will result in the immediate rejection of the tender without further evaluation.</w:t>
      </w: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В.1. Scope works</w:t>
      </w:r>
      <w:r w:rsidDel="00000000" w:rsidR="00000000" w:rsidRPr="00000000">
        <w:rPr>
          <w:rtl w:val="0"/>
        </w:rPr>
      </w:r>
    </w:p>
    <w:p w:rsidR="00000000" w:rsidDel="00000000" w:rsidP="00000000" w:rsidRDefault="00000000" w:rsidRPr="00000000" w14:paraId="000001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2"/>
          <w:szCs w:val="22"/>
          <w:rtl w:val="0"/>
        </w:rPr>
        <w:t xml:space="preserve">The Contracting Authority kindly requests proposals for the construction of the Works as described in the </w:t>
      </w:r>
      <w:r w:rsidDel="00000000" w:rsidR="00000000" w:rsidRPr="00000000">
        <w:rPr>
          <w:rFonts w:ascii="Times New Roman" w:cs="Times New Roman" w:eastAsia="Times New Roman" w:hAnsi="Times New Roman"/>
          <w:color w:val="000000"/>
          <w:sz w:val="22"/>
          <w:szCs w:val="22"/>
          <w:highlight w:val="lightGray"/>
          <w:rtl w:val="0"/>
        </w:rPr>
        <w:t xml:space="preserve">Annex 3, 3.1: </w:t>
      </w:r>
      <w:r w:rsidDel="00000000" w:rsidR="00000000" w:rsidRPr="00000000">
        <w:rPr>
          <w:rFonts w:ascii="Times New Roman" w:cs="Times New Roman" w:eastAsia="Times New Roman" w:hAnsi="Times New Roman"/>
          <w:color w:val="000000"/>
          <w:sz w:val="22"/>
          <w:szCs w:val="22"/>
          <w:rtl w:val="0"/>
        </w:rPr>
        <w:t xml:space="preserve">ToR and BoQ in Ukraine.</w:t>
      </w: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2"/>
          <w:szCs w:val="22"/>
          <w:rtl w:val="0"/>
        </w:rPr>
        <w:t xml:space="preserve">Construction Companies bear sole liability for examining with appropriate care the tender, including those design documents available for inspection, and for obtaining reliable information with respect to any and all conditions and obligations that may in any way affect the amount or nature of the proposal or the execution of the Works. In the event that the Construction Company is successful, no claim for alteration of the proposal amount will be accepted on the grounds of errors or omissions in the obligations of the Construction Company described above.</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 General</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works to be executed are for use by the Contracting Authority in its programme country as listed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1.</w:t>
      </w: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В.3. Cost of Tender</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tenderer shall bear all costs associated with the preparation and submission of his tender and the Contracting Authority will in no case be responsible or liable for these costs, regardless of the conduct or outcome of the tender process.</w:t>
      </w: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В.4. Questions, clarification of tender documents and additional information</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may submit questions in writing to the Contracting Authority as per instructions and deadlines listed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 Tender Information Table / Section 2.</w:t>
      </w: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clarification of the Invitation to Tender documents given by the Contracting Authority will be submitted to all tenderers at the same time (and prospective tenderers) at the latest on the date specified in the time table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 Tender Information Table / Section 2.</w:t>
      </w: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are not allowed to approach the Contracting Authority for oral clarification. Any (prospective) tenderer seeking to arrange individual meetings during the tender period with either the Contracting Authority and/or associated organisation may be excluded from the tender procedure.</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В.5. Planned time table</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reserves the right to alter the dates and time, in which case all tenderers will be informed in writing and a new timetable will be provided.</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time table can be found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hours in the time table are as per time-zone of the country where the Contracting Authority is located.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В.6. Language of Tenders</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tenders, all correspondence and documents related to the tender exchanged by the tenderer and the Contracting Authority must be written in English/Ukrainian. Supporting documents and printed literature furnished by the tenderer may be in local language.</w:t>
      </w: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В.7. Evaluation Process</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to the tenderer eligibility verification (as specified in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B.8Exclusion from award of contracts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&amp;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B.9Eligibility Criteria imposed on the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Eligibility Criteria) and detailed evaluation (as specified in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B.10Contract Award Criteria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tenders, the procurement committee, (established by the Contracting Authority for the purposes of this tender procedure), shall ascertain whether the tenders;</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were submitted prior to tender submission deadline (Closing Date);</w:t>
      </w:r>
    </w:p>
    <w:p w:rsidR="00000000" w:rsidDel="00000000" w:rsidP="00000000" w:rsidRDefault="00000000" w:rsidRPr="00000000" w14:paraId="000001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been properly signed; </w:t>
      </w:r>
    </w:p>
    <w:p w:rsidR="00000000" w:rsidDel="00000000" w:rsidP="00000000" w:rsidRDefault="00000000" w:rsidRPr="00000000" w14:paraId="000001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been submitted according to the submission procedure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are otherwise generally in order. </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tender is not substantially responsive i.e. it contains more than irrelevant deviations from or reservations to the terms, conditions and specifications in the tender dossier, it shall not be considered further.</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Then the procurement committee will examine the technical admissibility of each tender, classifying it as technically compliant or non-compliant.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determined to be substantially responsive and technically compliant will be checked by the procurement committee for any arithmetic errors. Where there is a discrepancy between the amounts in the figures and words, the amount in words will govern. Where there are discrepancies between the unit price and the line item total, derived from multiplying the unit rate by the quantity, the unit rate as quoted will govern. If a tenderer refuses to accept the correction, his tender will be rejected.</w:t>
      </w: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В.8. Exclusion from award of contracts </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are excluded if they are in one of the situations listed in article 16. of the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Annex 1: General Terms &amp; Conditions for Work Contracts</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w:t>
      </w: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shall also comply with article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57. “Child Labour &amp; Forced Labour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article 58</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 “Mines”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article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59. “Anti-money laundering and combating the financing of terrorism”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and article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21. Corrupt practices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General Terms and Conditions for Work Contracts.</w:t>
      </w: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are also excluded if any of the exclusion criteria here below applies to them:</w:t>
      </w: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participation in a criminal organisation, as defined in Article 2 of Council Framework Decision 2008/841/JHA ( 1 );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corruption, as defined in Article 3 of the Convention on the fight against corruption involving officials of the European Communities or officials of Member States of the European Union ( 2 ) and Article 2(1) of Council Framework Decision 2003/568/JHA ( 3 ) as well as corruption as defined in the national law of the contracting authority or the economic operator;</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fraud within the meaning of Article 1 of the Convention on the protection of the European Communities’ financial interests ( 4 );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terrorist offences or offences linked to terrorist activities, as defined in Articles 1 and 3 of Council Framework Decision 2002/475/JHA ( 5 ) respectively, or inciting or aiding or abetting or attempting to commit an offence, as referred to in Article 4 of that Framework Decision;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money laundering or terrorist financing, as defined in Article 1 of Directive 2005/60/EC of the European Parliament and of the Council ( 6 );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child labour and other forms of trafficking in human beings as defined in Article 2 of Directive 2011/36/EU of the European Parliament and of the Council;</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 Also a tenderer shall be excluded from participation in a procurement procedure where the contracting authority is aware that the tenderer is in breach of its obligations relating to the payment of taxes or social security contributions and where this has been established by a judicial or administrative decision having final and binding effect in accordance with the legal provisions of the country in which it is established or with those of the contracting authority.</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shall, in the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Annex 2: Tender Submission Form</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attest that they meet the above requirements. If required by the Contracting Authority, the Tenderer whose tender is accepted shall further provide evidence satisfactory to the Contracting Authority of its eligibility through certificates issued by competent authorities in its country of establishment or operation, or, if such certificates are not available, through a sworn statement.</w:t>
      </w: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tenderer was selected through prequalification, the tenderer must only declare that he still conforms with the eligibility and qualification (selection) criteria applied in the course of that prequalification.</w:t>
      </w: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Contracts may not be awarded to tenderers who:</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subject to conflict of interest</w:t>
      </w:r>
    </w:p>
    <w:p w:rsidR="00000000" w:rsidDel="00000000" w:rsidP="00000000" w:rsidRDefault="00000000" w:rsidRPr="00000000" w14:paraId="0000017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Are guilty of misrepresentation in supplying the information required as a condition of participation and eligibility in the tender procedure or fail to supply this information.</w:t>
      </w:r>
    </w:p>
    <w:p w:rsidR="00000000" w:rsidDel="00000000" w:rsidP="00000000" w:rsidRDefault="00000000" w:rsidRPr="00000000" w14:paraId="0000017A">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Perform, condone or tolerate corrupt, fraudulent, collusive or coercive practices, regardless of whether such practices can be attributed to this tender procedure.</w:t>
      </w:r>
    </w:p>
    <w:p w:rsidR="00000000" w:rsidDel="00000000" w:rsidP="00000000" w:rsidRDefault="00000000" w:rsidRPr="00000000" w14:paraId="0000017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Attempt to influence the evaluation committee in the process of examination, clarification, evaluation and comparison of tenders, to obtain information on how the procedure is progressing or to influence the Contracting Authority in its decision concerning the award of the contract.</w:t>
      </w:r>
    </w:p>
    <w:p w:rsidR="00000000" w:rsidDel="00000000" w:rsidP="00000000" w:rsidRDefault="00000000" w:rsidRPr="00000000" w14:paraId="0000017C">
      <w:pPr>
        <w:ind w:left="56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В.9. Eligibility Criteria imposed on the tenderer.</w:t>
      </w: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will initially be verified for eligiblity according to eligibility criteria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listed documents must be submitted with the bid.</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which do not fulfill the eligibility criteria and/or do not provide the required documents will not be qualified for the tender evaluation.</w:t>
      </w: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В.10. Contract Award Criteria</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tenders which have qualified the eligibility criteria will be evaluated according to the contract award criteria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В.11. Documents comprising the Tender:</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Annex 1: Example of contract (attached)</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b0f0"/>
          <w:sz w:val="22"/>
          <w:szCs w:val="22"/>
          <w:u w:val="none"/>
          <w:shd w:fill="auto" w:val="clear"/>
          <w:vertAlign w:val="baseline"/>
          <w:rtl w:val="0"/>
        </w:rPr>
        <w:t xml:space="preserve">(Sign the “Appendix” - the appendix attached to this tender dossier).</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Annex 2: Tender offer form with accompanying documents (Copy of valid registration certificate, Certificate of no criminal record of the director, Copy of valid tax certificate, document confirming the authority of the director). (For filling out the template, pdf files are also attached).</w:t>
      </w:r>
      <w:r w:rsidDel="00000000" w:rsidR="00000000" w:rsidRPr="00000000">
        <w:rPr>
          <w:rFonts w:ascii="Times New Roman" w:cs="Times New Roman" w:eastAsia="Times New Roman" w:hAnsi="Times New Roman"/>
          <w:b w:val="0"/>
          <w:i w:val="0"/>
          <w:smallCaps w:val="0"/>
          <w:strike w:val="0"/>
          <w:color w:val="00b0f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2"/>
          <w:szCs w:val="22"/>
          <w:u w:val="none"/>
          <w:shd w:fill="auto" w:val="clear"/>
          <w:vertAlign w:val="baseline"/>
          <w:rtl w:val="0"/>
        </w:rPr>
        <w:t xml:space="preserve">(Download the completed Ukrainian version of “Appendix 2”, download the Extract from the Unified State Register, the certificate of no criminal record of the director, Extract from the tax service, legal document for the company director - power of attorney, notarized order).</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Annex 3: Technical specification (List of works - Appendix 3, Technical requirements - Appendix 3.1).</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b0f0"/>
          <w:sz w:val="22"/>
          <w:szCs w:val="22"/>
          <w:u w:val="none"/>
          <w:shd w:fill="auto" w:val="clear"/>
          <w:vertAlign w:val="baseline"/>
          <w:rtl w:val="0"/>
        </w:rPr>
        <w:t xml:space="preserve">(List of some works (Appendix 3) and technical requirements (Appendix 3.1), according to which to make a Commercial Offer (download the Ukrainian version from the platform for calculations).</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Annex 4: Compliance with eligibility criteria.</w:t>
      </w: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В.12. Financial Proposal and Price:</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price must be quoted in the currency as indicated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final total price must be quoted in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2: Tender Submission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the tenderer and it shall not be subject to adjustments on any account except as otherwise provided in the conditions of the contract.</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Price must include all costs related to the execution of the works and no supplementary invoicing or other costs are accepted.</w:t>
      </w: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remuneration of the Contractor under the Contract will be on a lump-sum/global basis. The Financial Proposal must be presented as a global price and breakdown of the overall price and be submitted using the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4: Financial Proposal Form and Breakdown of Overall Price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items must be priced 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UAH.</w:t>
      </w: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global price must not include VAT, taxes, customs and import duties that are levied in accordance with the laws and regulations of the state of the Contracting Authority or the country of the execution of the works on the production, manufacture, sale and transport of the Contractor's plant, machinery, materials and supplies to be used on or furnished under the Contract. </w:t>
      </w: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amounts entered in the Breakdown of Overall Price will be used for calculating payments and interim payments and for valuing variations.</w:t>
      </w: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Construction Companies will be deemed to have taken full account of all requirements and obligations covered by all parts of this tender and to have priced the items in the Breakdown of Overall Price accordingly. The amount must include for all incidental and contingent expenses and risks of every kind necessary to construct, complete and maintain the whole of the works in accordance with the Contract. Unless separate items are provided in the breakdown, rates and sums include all costs involved in the various items in the breakdown. The item descriptions given in the breakdown will in no way limit the Contractor's obligations under the Contract to provide all the works described in the tender as a whole. Notwithstanding any limits which may be implied by the wording of individual items, the amounts entered will be deemed to be works that are complete in every respect.</w:t>
      </w: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color w:val="000000"/>
          <w:sz w:val="22"/>
          <w:szCs w:val="22"/>
          <w:rtl w:val="0"/>
        </w:rPr>
        <w:t xml:space="preserve">В.13. Validity period of the tenders</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shall remain valid and open for acceptance for the period as indicated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the Closing Date for the submission of tenders.</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to the expiry of the original tender validity period, the Contracting Authority may ask for objective reasons tenderers in writing to extend this period. Tenderers that agree to do so will not be permitted to modify their tenders. If they refuse, their participation in the tender procedure will be terminated.</w:t>
      </w:r>
      <w:r w:rsidDel="00000000" w:rsidR="00000000" w:rsidRPr="00000000">
        <w:rPr>
          <w:rtl w:val="0"/>
        </w:rPr>
      </w:r>
    </w:p>
    <w:p w:rsidR="00000000" w:rsidDel="00000000" w:rsidP="00000000" w:rsidRDefault="00000000" w:rsidRPr="00000000" w14:paraId="000001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 14. Sub-Contractors</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Construction Company intends to use Sub-Contractors, he shall state in the Construction Company’s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6: Technical Qualifications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their names, qualifications, role and duties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 the performance of the Contract. The Construction Company shall have the liability to ensure that Sub-Contractors satisfy the eligibility requirements of the tender.</w:t>
      </w: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В.15. Joint ventures or consortia</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 Construction Company is a joint venture or consortium of two or more persons, the proposal must be single with the object of securing a single Contract, each person must sign the proposal, and all such persons shall be jointly and severally liable and bound by the proposal and any resulting Contract. Only one of such persons shall be designated in the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2: Tender Submission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act as leader with authority to bind the joint venture or consortium. For the purposes of the performance of the Contract, the joint venture or consortium shall act in accordance with the provisions of the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1 - General Terms and Conditions for Works Contracts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the tender as a whole. </w:t>
      </w: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В.16. Site visit</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Construction Company shall visit and examine the Site of the works and its surroundings for the purpose of assessing, at his own responsibility, expense and risk, factors necessary for the preparation of his proposal. The Construction Company shall contact and arrange with the Contracting Authority the granting of permission to enter upon the Site, for the Construction Company’s individual inspections.</w:t>
      </w: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Construction Companies are invited to a joint Site visit as stated in the A. Tender Information Table.</w:t>
      </w: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color w:val="000000"/>
          <w:sz w:val="22"/>
          <w:szCs w:val="22"/>
          <w:rtl w:val="0"/>
        </w:rPr>
        <w:t xml:space="preserve">В. 17. Laws of country of Works’ execution</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submitting their proposals, Construction Companies are deemed to have knowledge of and to have taken into consideration all relevant laws, acts and regulations of Ukraine that may in any way affect or govern the operations and activities covered by the proposal and the resulting Contract.</w:t>
      </w: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completing the section on personnel to be employed on the Contract in </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Annex 6: General and Financial Information Form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Construction Company shall pay special attention to article 57 of General Terms and Conditions for Works Contracts (Child Labour and Forced Labour). The Construction Company shall further have the obligation to comply with all regulations, rules or instructions concerning the conditions of employment of any class of employee according to the laws of Ukraine.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В.18. Negotiations</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reserves the right to contact those Construction Companies who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fulfil the tenderer eligibility requirements and respond to the requirements of the tender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negotiate the terms of the tender. Negotiations will not entail any substantial deviation to the terms and conditions of the tender, but they may have the purpose of reducing the scope of the Works or revising other terms of the Contract in order to bring the proposed price down, when the proposed prices exceed the limits of the funds made available to the Contracting Authority by its donor/funding agency. </w:t>
      </w: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All the tenderers are treated equally under the negotiations phase and all of them have the same possibility and time to amend their proposals in relation to and in accordance with the amended terms and conditions of the tender during the negotiation phase.</w:t>
      </w: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В.19. Submission of tenders and Closing Date</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Tenders must be submitted as indicated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2</w:t>
      </w:r>
      <w:r w:rsidDel="00000000" w:rsidR="00000000" w:rsidRPr="00000000">
        <w:rPr>
          <w:rFonts w:ascii="Times New Roman" w:cs="Times New Roman" w:eastAsia="Times New Roman" w:hAnsi="Times New Roman"/>
          <w:b w:val="0"/>
          <w:i w:val="0"/>
          <w:smallCaps w:val="0"/>
          <w:strike w:val="0"/>
          <w:color w:val="000000"/>
          <w:sz w:val="22"/>
          <w:szCs w:val="22"/>
          <w:highlight w:val="lightGray"/>
          <w:u w:val="none"/>
          <w:vertAlign w:val="baseline"/>
          <w:rtl w:val="0"/>
        </w:rPr>
        <w:t xml:space="preserve">.</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tender may be changed or withdrawn after the deadline has passed.</w:t>
      </w: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В.20. Tender opening session</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 opening information is indicated in </w:t>
      </w:r>
      <w:r w:rsidDel="00000000" w:rsidR="00000000" w:rsidRPr="00000000">
        <w:rPr>
          <w:rFonts w:ascii="Times New Roman" w:cs="Times New Roman" w:eastAsia="Times New Roman" w:hAnsi="Times New Roman"/>
          <w:b w:val="1"/>
          <w:i w:val="0"/>
          <w:smallCaps w:val="0"/>
          <w:strike w:val="0"/>
          <w:color w:val="000000"/>
          <w:sz w:val="22"/>
          <w:szCs w:val="22"/>
          <w:highlight w:val="lightGray"/>
          <w:u w:val="none"/>
          <w:vertAlign w:val="baseline"/>
          <w:rtl w:val="0"/>
        </w:rPr>
        <w:t xml:space="preserve">A. Tender Information Table / Section 2.</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tenderers are invited to the tender opening session, tenderers are requested to contact the contact person, at least one day in advance of the tender opening if they will attend.</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Tenderer’s representatives who are present shall sign a register indicating their attendance.</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tender opening, only the tenderers’ names and the total amount of the tenders will be read aloud and recorded.</w:t>
      </w: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В.21. Award of Contract</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will award the contract to the tenderer whose tender has been determined to be substantially responsive to the tender dossier and technically compliant, and who has received the highest scoring in the tender evaluation.</w:t>
      </w: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В.22. Signature of Contract</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and the Contractor shall in cooperation prepare all documents listed in the Draft Contract Agreement, to include therein all details of the successful proposal. Within 5 days of notification of the award of the Contract, the successful Construction Company shall submit to the Contracting Authority, for its consent, a final implementation programme.</w:t>
      </w: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Within 5 days of receipt of the Contract already signed by the Contracting Authority, the successful Construction Company must sign and date the Contract and return it to the Contracting Authority. On signing the Contract the successful Construction Company will become the Contractor and the Contract will enter into force (option, if performance guarantee is required: subject however to the provision by the successful Construction Company of the Performance Guarantee provided for in article 23 of the draft Contract Agreement.</w:t>
      </w: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successful Construction Company fails to sign and return the Contract (option: and/or the Performance Guarantee) within 5 days after receipt of the Contract signed by the Contracting Authority, the Contracting Authority may consider the acceptance of the proposal to be cancelled without prejudice to the Contracting Authority's right to claim compensation or pursue any other remedy in respect of such failure, and the successful Construction Company will have no claim whatsoever on the Contracting Authority.</w:t>
      </w: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В.23. Cancellation for convenience</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Contracting authority may for its own convenience and without charge or liability cancel the tender process at any stage.</w:t>
      </w:r>
      <w:r w:rsidDel="00000000" w:rsidR="00000000" w:rsidRPr="00000000">
        <w:rPr>
          <w:rtl w:val="0"/>
        </w:rPr>
      </w:r>
    </w:p>
    <w:p w:rsidR="00000000" w:rsidDel="00000000" w:rsidP="00000000" w:rsidRDefault="00000000" w:rsidRPr="00000000" w14:paraId="000001C7">
      <w:pPr>
        <w:pStyle w:val="Heading1"/>
        <w:jc w:val="cente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C8">
      <w:pPr>
        <w:pStyle w:val="Heading1"/>
        <w:jc w:val="cente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C9">
      <w:pPr>
        <w:pStyle w:val="Heading1"/>
        <w:jc w:val="cente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CA">
      <w:pPr>
        <w:pStyle w:val="Heading1"/>
        <w:jc w:val="cente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CB">
      <w:pPr>
        <w:pStyle w:val="Heading1"/>
        <w:jc w:val="cente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CC">
      <w:pPr>
        <w:pStyle w:val="Heading1"/>
        <w:jc w:val="cente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pStyle w:val="Heading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Annex 2: Tender Proposal Form</w:t>
      </w:r>
    </w:p>
    <w:p w:rsidR="00000000" w:rsidDel="00000000" w:rsidP="00000000" w:rsidRDefault="00000000" w:rsidRPr="00000000" w14:paraId="000001E8">
      <w:pPr>
        <w:rPr>
          <w:rFonts w:ascii="Times New Roman" w:cs="Times New Roman" w:eastAsia="Times New Roman" w:hAnsi="Times New Roman"/>
          <w:sz w:val="22"/>
          <w:szCs w:val="22"/>
        </w:rPr>
      </w:pPr>
      <w:r w:rsidDel="00000000" w:rsidR="00000000" w:rsidRPr="00000000">
        <w:rPr>
          <w:rtl w:val="0"/>
        </w:rPr>
      </w:r>
    </w:p>
    <w:tbl>
      <w:tblPr>
        <w:tblStyle w:val="Table5"/>
        <w:tblW w:w="953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708"/>
        <w:gridCol w:w="5824"/>
        <w:tblGridChange w:id="0">
          <w:tblGrid>
            <w:gridCol w:w="3708"/>
            <w:gridCol w:w="5824"/>
          </w:tblGrid>
        </w:tblGridChange>
      </w:tblGrid>
      <w:tr>
        <w:trPr>
          <w:cantSplit w:val="0"/>
          <w:trHeight w:val="101" w:hRule="atLeast"/>
          <w:tblHeader w:val="0"/>
        </w:trPr>
        <w:tc>
          <w:tcPr>
            <w:shd w:fill="e6e6e6" w:val="clear"/>
          </w:tcPr>
          <w:p w:rsidR="00000000" w:rsidDel="00000000" w:rsidP="00000000" w:rsidRDefault="00000000" w:rsidRPr="00000000" w14:paraId="000001E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Submitted by (the name of the tendering company):</w:t>
            </w:r>
            <w:r w:rsidDel="00000000" w:rsidR="00000000" w:rsidRPr="00000000">
              <w:rPr>
                <w:rtl w:val="0"/>
              </w:rPr>
            </w:r>
          </w:p>
        </w:tc>
        <w:tc>
          <w:tcPr>
            <w:shd w:fill="auto" w:val="clear"/>
          </w:tcPr>
          <w:p w:rsidR="00000000" w:rsidDel="00000000" w:rsidP="00000000" w:rsidRDefault="00000000" w:rsidRPr="00000000" w14:paraId="000001EA">
            <w:pPr>
              <w:rPr>
                <w:rFonts w:ascii="Times New Roman" w:cs="Times New Roman" w:eastAsia="Times New Roman" w:hAnsi="Times New Roman"/>
                <w:i w:val="1"/>
                <w:sz w:val="22"/>
                <w:szCs w:val="22"/>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1EB">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color w:val="000000"/>
                <w:sz w:val="22"/>
                <w:szCs w:val="22"/>
                <w:rtl w:val="0"/>
              </w:rPr>
              <w:t xml:space="preserve">Contact Person:</w:t>
            </w:r>
            <w:r w:rsidDel="00000000" w:rsidR="00000000" w:rsidRPr="00000000">
              <w:rPr>
                <w:rtl w:val="0"/>
              </w:rPr>
            </w:r>
          </w:p>
        </w:tc>
        <w:tc>
          <w:tcPr>
            <w:shd w:fill="auto" w:val="clear"/>
          </w:tcPr>
          <w:p w:rsidR="00000000" w:rsidDel="00000000" w:rsidP="00000000" w:rsidRDefault="00000000" w:rsidRPr="00000000" w14:paraId="000001EC">
            <w:pPr>
              <w:rPr>
                <w:rFonts w:ascii="Times New Roman" w:cs="Times New Roman" w:eastAsia="Times New Roman" w:hAnsi="Times New Roman"/>
                <w:i w:val="1"/>
                <w:sz w:val="22"/>
                <w:szCs w:val="22"/>
              </w:rPr>
            </w:pPr>
            <w:r w:rsidDel="00000000" w:rsidR="00000000" w:rsidRPr="00000000">
              <w:rPr>
                <w:rtl w:val="0"/>
              </w:rPr>
            </w:r>
          </w:p>
        </w:tc>
      </w:tr>
    </w:tbl>
    <w:p w:rsidR="00000000" w:rsidDel="00000000" w:rsidP="00000000" w:rsidRDefault="00000000" w:rsidRPr="00000000" w14:paraId="000001E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mallCaps w:val="1"/>
          <w:color w:val="000000"/>
          <w:sz w:val="22"/>
          <w:szCs w:val="22"/>
          <w:rtl w:val="0"/>
        </w:rPr>
        <w:t xml:space="preserve">PRICE SCHEDULE</w:t>
      </w:r>
      <w:r w:rsidDel="00000000" w:rsidR="00000000" w:rsidRPr="00000000">
        <w:rPr>
          <w:rFonts w:ascii="Times New Roman" w:cs="Times New Roman" w:eastAsia="Times New Roman" w:hAnsi="Times New Roman"/>
          <w:b w:val="1"/>
          <w:color w:val="000000"/>
          <w:sz w:val="22"/>
          <w:szCs w:val="22"/>
          <w:rtl w:val="0"/>
        </w:rPr>
        <w:t xml:space="preserve"> (Price and currency to be inserted by tenderer)</w:t>
      </w:r>
      <w:r w:rsidDel="00000000" w:rsidR="00000000" w:rsidRPr="00000000">
        <w:rPr>
          <w:rtl w:val="0"/>
        </w:rPr>
      </w:r>
    </w:p>
    <w:tbl>
      <w:tblPr>
        <w:tblStyle w:val="Table6"/>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3030"/>
        <w:gridCol w:w="720"/>
        <w:gridCol w:w="2340"/>
        <w:gridCol w:w="2610"/>
        <w:tblGridChange w:id="0">
          <w:tblGrid>
            <w:gridCol w:w="825"/>
            <w:gridCol w:w="3030"/>
            <w:gridCol w:w="720"/>
            <w:gridCol w:w="2340"/>
            <w:gridCol w:w="2610"/>
          </w:tblGrid>
        </w:tblGridChange>
      </w:tblGrid>
      <w:tr>
        <w:trPr>
          <w:cantSplit w:val="1"/>
          <w:tblHeader w:val="0"/>
        </w:trPr>
        <w:tc>
          <w:tcPr>
            <w:vMerge w:val="restart"/>
            <w:shd w:fill="e6e6e6" w:val="clear"/>
          </w:tcPr>
          <w:p w:rsidR="00000000" w:rsidDel="00000000" w:rsidP="00000000" w:rsidRDefault="00000000" w:rsidRPr="00000000" w14:paraId="000001EF">
            <w:pPr>
              <w:rPr>
                <w:rFonts w:ascii="Times New Roman" w:cs="Times New Roman" w:eastAsia="Times New Roman" w:hAnsi="Times New Roman"/>
                <w:b w:val="1"/>
                <w:sz w:val="22"/>
                <w:szCs w:val="22"/>
                <w:shd w:fill="e6e6e6" w:val="clear"/>
              </w:rPr>
            </w:pPr>
            <w:r w:rsidDel="00000000" w:rsidR="00000000" w:rsidRPr="00000000">
              <w:rPr>
                <w:rFonts w:ascii="Times New Roman" w:cs="Times New Roman" w:eastAsia="Times New Roman" w:hAnsi="Times New Roman"/>
                <w:b w:val="1"/>
                <w:color w:val="000000"/>
                <w:sz w:val="22"/>
                <w:szCs w:val="22"/>
                <w:shd w:fill="e6e6e6" w:val="clear"/>
                <w:rtl w:val="0"/>
              </w:rPr>
              <w:t xml:space="preserve">Lots</w:t>
            </w:r>
            <w:r w:rsidDel="00000000" w:rsidR="00000000" w:rsidRPr="00000000">
              <w:rPr>
                <w:rtl w:val="0"/>
              </w:rPr>
            </w:r>
          </w:p>
        </w:tc>
        <w:tc>
          <w:tcPr>
            <w:vMerge w:val="restart"/>
            <w:shd w:fill="e6e6e6" w:val="clear"/>
          </w:tcPr>
          <w:p w:rsidR="00000000" w:rsidDel="00000000" w:rsidP="00000000" w:rsidRDefault="00000000" w:rsidRPr="00000000" w14:paraId="000001F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 of works</w:t>
            </w:r>
            <w:r w:rsidDel="00000000" w:rsidR="00000000" w:rsidRPr="00000000">
              <w:rPr>
                <w:rtl w:val="0"/>
              </w:rPr>
            </w:r>
          </w:p>
        </w:tc>
        <w:tc>
          <w:tcPr>
            <w:vMerge w:val="restart"/>
            <w:shd w:fill="e6e6e6" w:val="clear"/>
          </w:tcPr>
          <w:p w:rsidR="00000000" w:rsidDel="00000000" w:rsidP="00000000" w:rsidRDefault="00000000" w:rsidRPr="00000000" w14:paraId="000001F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Qty</w:t>
            </w:r>
            <w:r w:rsidDel="00000000" w:rsidR="00000000" w:rsidRPr="00000000">
              <w:rPr>
                <w:rtl w:val="0"/>
              </w:rPr>
            </w:r>
          </w:p>
        </w:tc>
        <w:tc>
          <w:tcPr>
            <w:tcBorders>
              <w:bottom w:color="000000" w:space="0" w:sz="4" w:val="single"/>
            </w:tcBorders>
            <w:shd w:fill="e7e6e6" w:val="clear"/>
          </w:tcPr>
          <w:p w:rsidR="00000000" w:rsidDel="00000000" w:rsidP="00000000" w:rsidRDefault="00000000" w:rsidRPr="00000000" w14:paraId="000001F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Currency:</w:t>
            </w:r>
            <w:r w:rsidDel="00000000" w:rsidR="00000000" w:rsidRPr="00000000">
              <w:rPr>
                <w:rtl w:val="0"/>
              </w:rPr>
            </w:r>
          </w:p>
        </w:tc>
        <w:tc>
          <w:tcPr>
            <w:tcBorders>
              <w:bottom w:color="000000" w:space="0" w:sz="4" w:val="single"/>
            </w:tcBorders>
          </w:tcPr>
          <w:p w:rsidR="00000000" w:rsidDel="00000000" w:rsidP="00000000" w:rsidRDefault="00000000" w:rsidRPr="00000000" w14:paraId="000001F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UAH</w:t>
            </w:r>
            <w:r w:rsidDel="00000000" w:rsidR="00000000" w:rsidRPr="00000000">
              <w:rPr>
                <w:rtl w:val="0"/>
              </w:rPr>
            </w:r>
          </w:p>
        </w:tc>
      </w:tr>
      <w:tr>
        <w:trPr>
          <w:cantSplit w:val="1"/>
          <w:tblHeader w:val="0"/>
        </w:trPr>
        <w:tc>
          <w:tcPr>
            <w:vMerge w:val="continue"/>
            <w:shd w:fill="e6e6e6" w:val="cle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shd w:fill="e6e6e6" w:val="cle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shd w:fill="e6e6e6"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e6e6e6" w:val="clear"/>
          </w:tcPr>
          <w:p w:rsidR="00000000" w:rsidDel="00000000" w:rsidP="00000000" w:rsidRDefault="00000000" w:rsidRPr="00000000" w14:paraId="000001F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Unit Price</w:t>
            </w:r>
            <w:r w:rsidDel="00000000" w:rsidR="00000000" w:rsidRPr="00000000">
              <w:rPr>
                <w:rtl w:val="0"/>
              </w:rPr>
            </w:r>
          </w:p>
        </w:tc>
        <w:tc>
          <w:tcPr>
            <w:shd w:fill="e6e6e6" w:val="clear"/>
          </w:tcPr>
          <w:p w:rsidR="00000000" w:rsidDel="00000000" w:rsidP="00000000" w:rsidRDefault="00000000" w:rsidRPr="00000000" w14:paraId="000001F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Total Price </w:t>
            </w:r>
            <w:r w:rsidDel="00000000" w:rsidR="00000000" w:rsidRPr="00000000">
              <w:rPr>
                <w:rtl w:val="0"/>
              </w:rPr>
            </w:r>
          </w:p>
        </w:tc>
      </w:tr>
      <w:tr>
        <w:trPr>
          <w:cantSplit w:val="0"/>
          <w:tblHeader w:val="0"/>
        </w:trPr>
        <w:tc>
          <w:tcPr/>
          <w:p w:rsidR="00000000" w:rsidDel="00000000" w:rsidP="00000000" w:rsidRDefault="00000000" w:rsidRPr="00000000" w14:paraId="000001F9">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FA">
            <w:pPr>
              <w:tabs>
                <w:tab w:val="left" w:leader="none" w:pos="709"/>
                <w:tab w:val="left" w:leader="none" w:pos="851"/>
                <w:tab w:val="left" w:leader="none" w:pos="1134"/>
                <w:tab w:val="left" w:leader="none" w:pos="1418"/>
              </w:tabs>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Carrying out repair work at the following addresses:</w:t>
            </w:r>
            <w:r w:rsidDel="00000000" w:rsidR="00000000" w:rsidRPr="00000000">
              <w:rPr>
                <w:rtl w:val="0"/>
              </w:rPr>
            </w:r>
          </w:p>
        </w:tc>
        <w:tc>
          <w:tcPr/>
          <w:p w:rsidR="00000000" w:rsidDel="00000000" w:rsidP="00000000" w:rsidRDefault="00000000" w:rsidRPr="00000000" w14:paraId="000001FB">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FC">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1FD">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F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Lot 1</w:t>
            </w:r>
            <w:r w:rsidDel="00000000" w:rsidR="00000000" w:rsidRPr="00000000">
              <w:rPr>
                <w:rtl w:val="0"/>
              </w:rPr>
            </w:r>
          </w:p>
        </w:tc>
        <w:tc>
          <w:tcPr/>
          <w:p w:rsidR="00000000" w:rsidDel="00000000" w:rsidP="00000000" w:rsidRDefault="00000000" w:rsidRPr="00000000" w14:paraId="000001FF">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68500, Odesa region, Bolgrad district, Bessarabska industrial zone, Bessarabske village, Sportivna st., 1</w:t>
            </w:r>
          </w:p>
        </w:tc>
        <w:tc>
          <w:tcPr/>
          <w:p w:rsidR="00000000" w:rsidDel="00000000" w:rsidP="00000000" w:rsidRDefault="00000000" w:rsidRPr="00000000" w14:paraId="00000200">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1">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202">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0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Lot 2</w:t>
            </w:r>
            <w:r w:rsidDel="00000000" w:rsidR="00000000" w:rsidRPr="00000000">
              <w:rPr>
                <w:rtl w:val="0"/>
              </w:rPr>
            </w:r>
          </w:p>
        </w:tc>
        <w:tc>
          <w:tcPr/>
          <w:p w:rsidR="00000000" w:rsidDel="00000000" w:rsidP="00000000" w:rsidRDefault="00000000" w:rsidRPr="00000000" w14:paraId="00000204">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69015, Zaporizhia region, Zaporizhia city, Steshenka st., 19</w:t>
            </w:r>
          </w:p>
        </w:tc>
        <w:tc>
          <w:tcPr/>
          <w:p w:rsidR="00000000" w:rsidDel="00000000" w:rsidP="00000000" w:rsidRDefault="00000000" w:rsidRPr="00000000" w14:paraId="00000205">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6">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207">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0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Lot 3</w:t>
            </w:r>
            <w:r w:rsidDel="00000000" w:rsidR="00000000" w:rsidRPr="00000000">
              <w:rPr>
                <w:rtl w:val="0"/>
              </w:rPr>
            </w:r>
          </w:p>
        </w:tc>
        <w:tc>
          <w:tcPr/>
          <w:p w:rsidR="00000000" w:rsidDel="00000000" w:rsidP="00000000" w:rsidRDefault="00000000" w:rsidRPr="00000000" w14:paraId="00000209">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68640, Odesa region, Izmail district, Suvorov settlement, Nezalezhnosti st., 46</w:t>
            </w:r>
          </w:p>
        </w:tc>
        <w:tc>
          <w:tcPr/>
          <w:p w:rsidR="00000000" w:rsidDel="00000000" w:rsidP="00000000" w:rsidRDefault="00000000" w:rsidRPr="00000000" w14:paraId="0000020A">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B">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20C">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0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Lot 4</w:t>
            </w:r>
            <w:r w:rsidDel="00000000" w:rsidR="00000000" w:rsidRPr="00000000">
              <w:rPr>
                <w:rtl w:val="0"/>
              </w:rPr>
            </w:r>
          </w:p>
        </w:tc>
        <w:tc>
          <w:tcPr/>
          <w:p w:rsidR="00000000" w:rsidDel="00000000" w:rsidP="00000000" w:rsidRDefault="00000000" w:rsidRPr="00000000" w14:paraId="0000020E">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52400, Dniprovskyi district, Dnipropetrovsk region, Solone village, Stromenka street, house, 50</w:t>
            </w:r>
          </w:p>
        </w:tc>
        <w:tc>
          <w:tcPr/>
          <w:p w:rsidR="00000000" w:rsidDel="00000000" w:rsidP="00000000" w:rsidRDefault="00000000" w:rsidRPr="00000000" w14:paraId="0000020F">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0">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211">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1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Lot 5</w:t>
            </w:r>
            <w:r w:rsidDel="00000000" w:rsidR="00000000" w:rsidRPr="00000000">
              <w:rPr>
                <w:rtl w:val="0"/>
              </w:rPr>
            </w:r>
          </w:p>
        </w:tc>
        <w:tc>
          <w:tcPr/>
          <w:p w:rsidR="00000000" w:rsidDel="00000000" w:rsidP="00000000" w:rsidRDefault="00000000" w:rsidRPr="00000000" w14:paraId="00000213">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70405, Zaporizhia region, Zaporizhia district, Petropil village, Molodizhna st., 1</w:t>
            </w:r>
          </w:p>
        </w:tc>
        <w:tc>
          <w:tcPr/>
          <w:p w:rsidR="00000000" w:rsidDel="00000000" w:rsidP="00000000" w:rsidRDefault="00000000" w:rsidRPr="00000000" w14:paraId="00000214">
            <w:pPr>
              <w:jc w:val="cente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5">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216">
            <w:pPr>
              <w:rPr>
                <w:rFonts w:ascii="Times New Roman" w:cs="Times New Roman" w:eastAsia="Times New Roman" w:hAnsi="Times New Roman"/>
                <w:b w:val="1"/>
                <w:sz w:val="22"/>
                <w:szCs w:val="22"/>
              </w:rPr>
            </w:pPr>
            <w:r w:rsidDel="00000000" w:rsidR="00000000" w:rsidRPr="00000000">
              <w:rPr>
                <w:rtl w:val="0"/>
              </w:rPr>
            </w:r>
          </w:p>
        </w:tc>
      </w:tr>
      <w:tr>
        <w:trPr>
          <w:cantSplit w:val="0"/>
          <w:tblHeader w:val="0"/>
        </w:trPr>
        <w:tc>
          <w:tcPr>
            <w:gridSpan w:val="4"/>
            <w:tcBorders>
              <w:bottom w:color="000000" w:space="0" w:sz="4" w:val="single"/>
              <w:right w:color="000000" w:space="0" w:sz="4" w:val="single"/>
            </w:tcBorders>
            <w:shd w:fill="e6e6e6" w:val="clear"/>
          </w:tcPr>
          <w:p w:rsidR="00000000" w:rsidDel="00000000" w:rsidP="00000000" w:rsidRDefault="00000000" w:rsidRPr="00000000" w14:paraId="0000021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Total price to be used as an evaluation price DOCCU</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B">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21C">
      <w:pPr>
        <w:rPr>
          <w:rFonts w:ascii="Times New Roman" w:cs="Times New Roman" w:eastAsia="Times New Roman" w:hAnsi="Times New Roman"/>
          <w:b w:val="1"/>
          <w:sz w:val="22"/>
          <w:szCs w:val="22"/>
        </w:rPr>
      </w:pPr>
      <w:r w:rsidDel="00000000" w:rsidR="00000000" w:rsidRPr="00000000">
        <w:rPr>
          <w:rtl w:val="0"/>
        </w:rPr>
      </w:r>
    </w:p>
    <w:tbl>
      <w:tblPr>
        <w:tblStyle w:val="Table7"/>
        <w:tblW w:w="9540.0" w:type="dxa"/>
        <w:jc w:val="left"/>
        <w:tblInd w:w="-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
        <w:gridCol w:w="105"/>
        <w:gridCol w:w="2730"/>
        <w:gridCol w:w="1365"/>
        <w:gridCol w:w="375"/>
        <w:gridCol w:w="4665"/>
        <w:tblGridChange w:id="0">
          <w:tblGrid>
            <w:gridCol w:w="300"/>
            <w:gridCol w:w="105"/>
            <w:gridCol w:w="2730"/>
            <w:gridCol w:w="1365"/>
            <w:gridCol w:w="375"/>
            <w:gridCol w:w="4665"/>
          </w:tblGrid>
        </w:tblGridChange>
      </w:tblGrid>
      <w:tr>
        <w:trPr>
          <w:cantSplit w:val="0"/>
          <w:trHeight w:val="418" w:hRule="atLeast"/>
          <w:tblHeader w:val="0"/>
        </w:trPr>
        <w:tc>
          <w:tcPr>
            <w:gridSpan w:val="2"/>
            <w:shd w:fill="f2f2f2" w:val="clear"/>
          </w:tcPr>
          <w:p w:rsidR="00000000" w:rsidDel="00000000" w:rsidP="00000000" w:rsidRDefault="00000000" w:rsidRPr="00000000" w14:paraId="0000021D">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t>
            </w:r>
          </w:p>
        </w:tc>
        <w:tc>
          <w:tcPr>
            <w:gridSpan w:val="3"/>
            <w:shd w:fill="f2f2f2" w:val="clear"/>
          </w:tcPr>
          <w:p w:rsidR="00000000" w:rsidDel="00000000" w:rsidP="00000000" w:rsidRDefault="00000000" w:rsidRPr="00000000" w14:paraId="0000021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w:t>
            </w:r>
          </w:p>
        </w:tc>
        <w:tc>
          <w:tcPr>
            <w:shd w:fill="f2f2f2" w:val="clear"/>
          </w:tcPr>
          <w:p w:rsidR="00000000" w:rsidDel="00000000" w:rsidP="00000000" w:rsidRDefault="00000000" w:rsidRPr="00000000" w14:paraId="00000222">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Means of verification and required documentation</w:t>
            </w:r>
          </w:p>
        </w:tc>
      </w:tr>
      <w:tr>
        <w:trPr>
          <w:cantSplit w:val="0"/>
          <w:trHeight w:val="436" w:hRule="atLeast"/>
          <w:tblHeader w:val="0"/>
        </w:trPr>
        <w:tc>
          <w:tcPr>
            <w:gridSpan w:val="2"/>
          </w:tcPr>
          <w:p w:rsidR="00000000" w:rsidDel="00000000" w:rsidP="00000000" w:rsidRDefault="00000000" w:rsidRPr="00000000" w14:paraId="000002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p w:rsidR="00000000" w:rsidDel="00000000" w:rsidP="00000000" w:rsidRDefault="00000000" w:rsidRPr="00000000" w14:paraId="0000022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gridSpan w:val="3"/>
          </w:tcPr>
          <w:p w:rsidR="00000000" w:rsidDel="00000000" w:rsidP="00000000" w:rsidRDefault="00000000" w:rsidRPr="00000000" w14:paraId="0000022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The participant is an officially registered legal entity or individual entrepreneur.</w:t>
            </w:r>
            <w:r w:rsidDel="00000000" w:rsidR="00000000" w:rsidRPr="00000000">
              <w:rPr>
                <w:rtl w:val="0"/>
              </w:rPr>
            </w:r>
          </w:p>
        </w:tc>
        <w:tc>
          <w:tcPr>
            <w:shd w:fill="ffffff" w:val="clear"/>
          </w:tcPr>
          <w:p w:rsidR="00000000" w:rsidDel="00000000" w:rsidP="00000000" w:rsidRDefault="00000000" w:rsidRPr="00000000" w14:paraId="0000022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highlight w:val="white"/>
                <w:rtl w:val="0"/>
              </w:rPr>
              <w:t xml:space="preserve">Copies of documents confirming the registration of a legal entity or individual entrepreneur (Copy of a current extract from the Unified State Register of Legal Entities and Individual Entrepreneurs)</w:t>
            </w:r>
            <w:r w:rsidDel="00000000" w:rsidR="00000000" w:rsidRPr="00000000">
              <w:rPr>
                <w:rtl w:val="0"/>
              </w:rPr>
            </w:r>
          </w:p>
        </w:tc>
      </w:tr>
      <w:tr>
        <w:trPr>
          <w:cantSplit w:val="0"/>
          <w:trHeight w:val="193" w:hRule="atLeast"/>
          <w:tblHeader w:val="0"/>
        </w:trPr>
        <w:tc>
          <w:tcPr>
            <w:gridSpan w:val="2"/>
          </w:tcPr>
          <w:p w:rsidR="00000000" w:rsidDel="00000000" w:rsidP="00000000" w:rsidRDefault="00000000" w:rsidRPr="00000000" w14:paraId="000002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gridSpan w:val="3"/>
          </w:tcPr>
          <w:p w:rsidR="00000000" w:rsidDel="00000000" w:rsidP="00000000" w:rsidRDefault="00000000" w:rsidRPr="00000000" w14:paraId="0000022D">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Bank </w:t>
            </w:r>
            <w:r w:rsidDel="00000000" w:rsidR="00000000" w:rsidRPr="00000000">
              <w:rPr>
                <w:rFonts w:ascii="Times New Roman" w:cs="Times New Roman" w:eastAsia="Times New Roman" w:hAnsi="Times New Roman"/>
                <w:sz w:val="22"/>
                <w:szCs w:val="22"/>
                <w:rtl w:val="0"/>
              </w:rPr>
              <w:t xml:space="preserve">details</w:t>
            </w:r>
            <w:r w:rsidDel="00000000" w:rsidR="00000000" w:rsidRPr="00000000">
              <w:rPr>
                <w:rtl w:val="0"/>
              </w:rPr>
            </w:r>
          </w:p>
        </w:tc>
        <w:tc>
          <w:tcPr>
            <w:shd w:fill="ffffff" w:val="clear"/>
          </w:tcPr>
          <w:p w:rsidR="00000000" w:rsidDel="00000000" w:rsidP="00000000" w:rsidRDefault="00000000" w:rsidRPr="00000000" w14:paraId="0000023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Bank certificate of an open current account with details and a certificate of no debts</w:t>
            </w:r>
            <w:r w:rsidDel="00000000" w:rsidR="00000000" w:rsidRPr="00000000">
              <w:rPr>
                <w:rtl w:val="0"/>
              </w:rPr>
            </w:r>
          </w:p>
        </w:tc>
      </w:tr>
      <w:tr>
        <w:trPr>
          <w:cantSplit w:val="0"/>
          <w:trHeight w:val="210" w:hRule="atLeast"/>
          <w:tblHeader w:val="0"/>
        </w:trPr>
        <w:tc>
          <w:tcPr>
            <w:gridSpan w:val="2"/>
          </w:tcPr>
          <w:p w:rsidR="00000000" w:rsidDel="00000000" w:rsidP="00000000" w:rsidRDefault="00000000" w:rsidRPr="00000000" w14:paraId="000002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gridSpan w:val="3"/>
          </w:tcPr>
          <w:p w:rsidR="00000000" w:rsidDel="00000000" w:rsidP="00000000" w:rsidRDefault="00000000" w:rsidRPr="00000000" w14:paraId="000002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License for construction work</w:t>
            </w:r>
          </w:p>
        </w:tc>
        <w:tc>
          <w:tcPr>
            <w:shd w:fill="ffffff" w:val="clear"/>
          </w:tcPr>
          <w:p w:rsidR="00000000" w:rsidDel="00000000" w:rsidP="00000000" w:rsidRDefault="00000000" w:rsidRPr="00000000" w14:paraId="000002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From the State Architectural and Construction Inspectorate of Ukraine</w:t>
            </w:r>
          </w:p>
        </w:tc>
      </w:tr>
      <w:tr>
        <w:trPr>
          <w:cantSplit w:val="0"/>
          <w:trHeight w:val="210" w:hRule="atLeast"/>
          <w:tblHeader w:val="0"/>
        </w:trPr>
        <w:tc>
          <w:tcPr>
            <w:gridSpan w:val="2"/>
          </w:tcPr>
          <w:p w:rsidR="00000000" w:rsidDel="00000000" w:rsidP="00000000" w:rsidRDefault="00000000" w:rsidRPr="00000000" w14:paraId="000002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gridSpan w:val="3"/>
          </w:tcPr>
          <w:p w:rsidR="00000000" w:rsidDel="00000000" w:rsidP="00000000" w:rsidRDefault="00000000" w:rsidRPr="00000000" w14:paraId="0000023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Company </w:t>
            </w:r>
            <w:r w:rsidDel="00000000" w:rsidR="00000000" w:rsidRPr="00000000">
              <w:rPr>
                <w:rFonts w:ascii="Times New Roman" w:cs="Times New Roman" w:eastAsia="Times New Roman" w:hAnsi="Times New Roman"/>
                <w:sz w:val="22"/>
                <w:szCs w:val="22"/>
                <w:rtl w:val="0"/>
              </w:rPr>
              <w:t xml:space="preserve">engineers' </w:t>
            </w:r>
            <w:r w:rsidDel="00000000" w:rsidR="00000000" w:rsidRPr="00000000">
              <w:rPr>
                <w:rFonts w:ascii="Times New Roman" w:cs="Times New Roman" w:eastAsia="Times New Roman" w:hAnsi="Times New Roman"/>
                <w:color w:val="000000"/>
                <w:sz w:val="22"/>
                <w:szCs w:val="22"/>
                <w:rtl w:val="0"/>
              </w:rPr>
              <w:t xml:space="preserve">diplomas</w:t>
            </w:r>
          </w:p>
        </w:tc>
        <w:tc>
          <w:tcPr>
            <w:shd w:fill="ffffff" w:val="clear"/>
          </w:tcPr>
          <w:p w:rsidR="00000000" w:rsidDel="00000000" w:rsidP="00000000" w:rsidRDefault="00000000" w:rsidRPr="00000000" w14:paraId="000002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Degree in Civil Engineering or Construction Management, including a minimum of two (2) years of experience</w:t>
            </w:r>
          </w:p>
        </w:tc>
      </w:tr>
      <w:tr>
        <w:trPr>
          <w:cantSplit w:val="0"/>
          <w:trHeight w:val="355" w:hRule="atLeast"/>
          <w:tblHeader w:val="0"/>
        </w:trPr>
        <w:tc>
          <w:tcPr>
            <w:gridSpan w:val="2"/>
          </w:tcPr>
          <w:p w:rsidR="00000000" w:rsidDel="00000000" w:rsidP="00000000" w:rsidRDefault="00000000" w:rsidRPr="00000000" w14:paraId="000002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gridSpan w:val="3"/>
          </w:tcPr>
          <w:p w:rsidR="00000000" w:rsidDel="00000000" w:rsidP="00000000" w:rsidRDefault="00000000" w:rsidRPr="00000000" w14:paraId="0000023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Tax Compliance Certificate</w:t>
            </w:r>
          </w:p>
          <w:p w:rsidR="00000000" w:rsidDel="00000000" w:rsidP="00000000" w:rsidRDefault="00000000" w:rsidRPr="00000000" w14:paraId="000002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2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 current copy of a valid tax certificate </w:t>
            </w:r>
            <w:r w:rsidDel="00000000" w:rsidR="00000000" w:rsidRPr="00000000">
              <w:rPr>
                <w:rFonts w:ascii="Times New Roman" w:cs="Times New Roman" w:eastAsia="Times New Roman" w:hAnsi="Times New Roman"/>
                <w:b w:val="1"/>
                <w:color w:val="000000"/>
                <w:sz w:val="22"/>
                <w:szCs w:val="22"/>
                <w:rtl w:val="0"/>
              </w:rPr>
              <w:t xml:space="preserve">as of the date of submission of the tender offer .</w:t>
            </w:r>
            <w:r w:rsidDel="00000000" w:rsidR="00000000" w:rsidRPr="00000000">
              <w:rPr>
                <w:rtl w:val="0"/>
              </w:rPr>
            </w:r>
          </w:p>
        </w:tc>
      </w:tr>
      <w:tr>
        <w:trPr>
          <w:cantSplit w:val="0"/>
          <w:trHeight w:val="210" w:hRule="atLeast"/>
          <w:tblHeader w:val="0"/>
        </w:trPr>
        <w:tc>
          <w:tcPr>
            <w:gridSpan w:val="2"/>
          </w:tcPr>
          <w:p w:rsidR="00000000" w:rsidDel="00000000" w:rsidP="00000000" w:rsidRDefault="00000000" w:rsidRPr="00000000" w14:paraId="000002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gridSpan w:val="3"/>
          </w:tcPr>
          <w:p w:rsidR="00000000" w:rsidDel="00000000" w:rsidP="00000000" w:rsidRDefault="00000000" w:rsidRPr="00000000" w14:paraId="0000024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Extract from the Ministry</w:t>
            </w:r>
            <w:r w:rsidDel="00000000" w:rsidR="00000000" w:rsidRPr="00000000">
              <w:rPr>
                <w:rFonts w:ascii="Times New Roman" w:cs="Times New Roman" w:eastAsia="Times New Roman" w:hAnsi="Times New Roman"/>
                <w:color w:val="202124"/>
                <w:sz w:val="22"/>
                <w:szCs w:val="22"/>
                <w:shd w:fill="f8f9fa" w:val="clear"/>
                <w:rtl w:val="0"/>
              </w:rPr>
              <w:t xml:space="preserve"> </w:t>
            </w:r>
            <w:r w:rsidDel="00000000" w:rsidR="00000000" w:rsidRPr="00000000">
              <w:rPr>
                <w:rFonts w:ascii="Times New Roman" w:cs="Times New Roman" w:eastAsia="Times New Roman" w:hAnsi="Times New Roman"/>
                <w:color w:val="000000"/>
                <w:sz w:val="22"/>
                <w:szCs w:val="22"/>
                <w:rtl w:val="0"/>
              </w:rPr>
              <w:t xml:space="preserve">of Internal Affairs of Ukraine</w:t>
            </w:r>
          </w:p>
        </w:tc>
        <w:tc>
          <w:tcPr>
            <w:shd w:fill="ffffff" w:val="clear"/>
          </w:tcPr>
          <w:p w:rsidR="00000000" w:rsidDel="00000000" w:rsidP="00000000" w:rsidRDefault="00000000" w:rsidRPr="00000000" w14:paraId="00000249">
            <w:pPr>
              <w:rPr>
                <w:rFonts w:ascii="Times New Roman" w:cs="Times New Roman" w:eastAsia="Times New Roman" w:hAnsi="Times New Roman"/>
                <w:color w:val="202124"/>
                <w:sz w:val="22"/>
                <w:szCs w:val="22"/>
              </w:rPr>
            </w:pPr>
            <w:r w:rsidDel="00000000" w:rsidR="00000000" w:rsidRPr="00000000">
              <w:rPr>
                <w:rFonts w:ascii="Times New Roman" w:cs="Times New Roman" w:eastAsia="Times New Roman" w:hAnsi="Times New Roman"/>
                <w:sz w:val="22"/>
                <w:szCs w:val="22"/>
                <w:rtl w:val="0"/>
              </w:rPr>
              <w:t xml:space="preserve">Certificate</w:t>
            </w:r>
            <w:r w:rsidDel="00000000" w:rsidR="00000000" w:rsidRPr="00000000">
              <w:rPr>
                <w:rFonts w:ascii="Times New Roman" w:cs="Times New Roman" w:eastAsia="Times New Roman" w:hAnsi="Times New Roman"/>
                <w:color w:val="202124"/>
                <w:sz w:val="22"/>
                <w:szCs w:val="22"/>
                <w:rtl w:val="0"/>
              </w:rPr>
              <w:t xml:space="preserve"> </w:t>
            </w:r>
            <w:r w:rsidDel="00000000" w:rsidR="00000000" w:rsidRPr="00000000">
              <w:rPr>
                <w:rFonts w:ascii="Times New Roman" w:cs="Times New Roman" w:eastAsia="Times New Roman" w:hAnsi="Times New Roman"/>
                <w:sz w:val="22"/>
                <w:szCs w:val="22"/>
                <w:rtl w:val="0"/>
              </w:rPr>
              <w:t xml:space="preserve">the director's criminal record</w:t>
            </w: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500" w:hRule="atLeast"/>
          <w:tblHeader w:val="0"/>
        </w:trPr>
        <w:tc>
          <w:tcPr>
            <w:gridSpan w:val="2"/>
          </w:tcPr>
          <w:p w:rsidR="00000000" w:rsidDel="00000000" w:rsidP="00000000" w:rsidRDefault="00000000" w:rsidRPr="00000000" w14:paraId="0000024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gridSpan w:val="3"/>
          </w:tcPr>
          <w:p w:rsidR="00000000" w:rsidDel="00000000" w:rsidP="00000000" w:rsidRDefault="00000000" w:rsidRPr="00000000" w14:paraId="0000024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Completeness and clarity of the tender proposal form</w:t>
            </w:r>
          </w:p>
        </w:tc>
        <w:tc>
          <w:tcPr>
            <w:shd w:fill="ffffff" w:val="clear"/>
          </w:tcPr>
          <w:p w:rsidR="00000000" w:rsidDel="00000000" w:rsidP="00000000" w:rsidRDefault="00000000" w:rsidRPr="00000000" w14:paraId="0000025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tender documents must be signed and sealed.</w:t>
            </w:r>
          </w:p>
          <w:p w:rsidR="00000000" w:rsidDel="00000000" w:rsidP="00000000" w:rsidRDefault="00000000" w:rsidRPr="00000000" w14:paraId="0000025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tender documents must be signed and sealed.</w:t>
            </w:r>
          </w:p>
          <w:p w:rsidR="00000000" w:rsidDel="00000000" w:rsidP="00000000" w:rsidRDefault="00000000" w:rsidRPr="00000000" w14:paraId="0000025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The price in the estimate and the price indicated by the participant on the playtender.com.ua platform must be the same (disqualification from the Tender for non-compliance of the price offer).</w:t>
            </w:r>
            <w:r w:rsidDel="00000000" w:rsidR="00000000" w:rsidRPr="00000000">
              <w:rPr>
                <w:rtl w:val="0"/>
              </w:rPr>
            </w:r>
          </w:p>
        </w:tc>
      </w:tr>
      <w:tr>
        <w:trPr>
          <w:cantSplit w:val="0"/>
          <w:trHeight w:val="210" w:hRule="atLeast"/>
          <w:tblHeader w:val="0"/>
        </w:trPr>
        <w:tc>
          <w:tcPr>
            <w:gridSpan w:val="2"/>
          </w:tcPr>
          <w:p w:rsidR="00000000" w:rsidDel="00000000" w:rsidP="00000000" w:rsidRDefault="00000000" w:rsidRPr="00000000" w14:paraId="000002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gridSpan w:val="3"/>
          </w:tcPr>
          <w:p w:rsidR="00000000" w:rsidDel="00000000" w:rsidP="00000000" w:rsidRDefault="00000000" w:rsidRPr="00000000" w14:paraId="000002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Confirmation of similar work</w:t>
            </w:r>
          </w:p>
        </w:tc>
        <w:tc>
          <w:tcPr>
            <w:shd w:fill="ffffff" w:val="clear"/>
          </w:tcPr>
          <w:p w:rsidR="00000000" w:rsidDel="00000000" w:rsidP="00000000" w:rsidRDefault="00000000" w:rsidRPr="00000000" w14:paraId="0000025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Copies of contracts, invoices, invoices and certificates of performance of similar work performed in the last 3 years must be attached.</w:t>
            </w:r>
          </w:p>
        </w:tc>
      </w:tr>
      <w:tr>
        <w:trPr>
          <w:cantSplit w:val="0"/>
          <w:trHeight w:val="210" w:hRule="atLeast"/>
          <w:tblHeader w:val="0"/>
        </w:trPr>
        <w:tc>
          <w:tcPr>
            <w:gridSpan w:val="2"/>
            <w:tcBorders>
              <w:bottom w:color="000000" w:space="0" w:sz="4" w:val="single"/>
            </w:tcBorders>
          </w:tcPr>
          <w:p w:rsidR="00000000" w:rsidDel="00000000" w:rsidP="00000000" w:rsidRDefault="00000000" w:rsidRPr="00000000" w14:paraId="000002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c>
          <w:tcPr>
            <w:gridSpan w:val="3"/>
            <w:tcBorders>
              <w:bottom w:color="000000" w:space="0" w:sz="4" w:val="single"/>
            </w:tcBorders>
          </w:tcPr>
          <w:p w:rsidR="00000000" w:rsidDel="00000000" w:rsidP="00000000" w:rsidRDefault="00000000" w:rsidRPr="00000000" w14:paraId="000002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Document confirming the authority of the director</w:t>
            </w:r>
          </w:p>
        </w:tc>
        <w:tc>
          <w:tcPr>
            <w:tcBorders>
              <w:bottom w:color="000000" w:space="0" w:sz="4" w:val="single"/>
            </w:tcBorders>
            <w:shd w:fill="ffffff" w:val="clear"/>
          </w:tcPr>
          <w:p w:rsidR="00000000" w:rsidDel="00000000" w:rsidP="00000000" w:rsidRDefault="00000000" w:rsidRPr="00000000" w14:paraId="0000025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Power of attorney/order authorizing the Director.</w:t>
            </w:r>
          </w:p>
        </w:tc>
      </w:tr>
      <w:tr>
        <w:trPr>
          <w:cantSplit w:val="0"/>
          <w:trHeight w:val="210" w:hRule="atLeast"/>
          <w:tblHeader w:val="0"/>
        </w:trPr>
        <w:tc>
          <w:tcPr>
            <w:gridSpan w:val="2"/>
            <w:tcBorders>
              <w:bottom w:color="000000" w:space="0" w:sz="4" w:val="single"/>
            </w:tcBorders>
          </w:tcPr>
          <w:p w:rsidR="00000000" w:rsidDel="00000000" w:rsidP="00000000" w:rsidRDefault="00000000" w:rsidRPr="00000000" w14:paraId="000002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r w:rsidDel="00000000" w:rsidR="00000000" w:rsidRPr="00000000">
              <w:rPr>
                <w:rFonts w:ascii="Times New Roman" w:cs="Times New Roman" w:eastAsia="Times New Roman" w:hAnsi="Times New Roman"/>
                <w:sz w:val="22"/>
                <w:szCs w:val="22"/>
                <w:rtl w:val="0"/>
              </w:rPr>
              <w:t xml:space="preserve">0</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26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Visiting facilities</w:t>
            </w:r>
          </w:p>
        </w:tc>
        <w:tc>
          <w:tcPr>
            <w:tcBorders>
              <w:bottom w:color="000000" w:space="0" w:sz="4" w:val="single"/>
            </w:tcBorders>
          </w:tcPr>
          <w:p w:rsidR="00000000" w:rsidDel="00000000" w:rsidP="00000000" w:rsidRDefault="00000000" w:rsidRPr="00000000" w14:paraId="00000264">
            <w:pPr>
              <w:tabs>
                <w:tab w:val="left" w:leader="none" w:pos="2775"/>
              </w:tabs>
              <w:ind w:right="127"/>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Bidders must visit the sites before submitting their bid. As proof of the visit, the bidder must upload photos of the sites along with the bid.</w:t>
            </w:r>
          </w:p>
          <w:p w:rsidR="00000000" w:rsidDel="00000000" w:rsidP="00000000" w:rsidRDefault="00000000" w:rsidRPr="00000000" w14:paraId="00000265">
            <w:pPr>
              <w:tabs>
                <w:tab w:val="left" w:leader="none" w:pos="2775"/>
              </w:tabs>
              <w:ind w:right="127"/>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66">
            <w:pPr>
              <w:tabs>
                <w:tab w:val="left" w:leader="none" w:pos="2775"/>
              </w:tabs>
              <w:ind w:right="127"/>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Tenderers without confirmation of site visits will be excluded from tender evaluation.</w:t>
            </w:r>
          </w:p>
        </w:tc>
      </w:tr>
      <w:tr>
        <w:trPr>
          <w:cantSplit w:val="0"/>
          <w:trHeight w:val="210" w:hRule="atLeast"/>
          <w:tblHeader w:val="0"/>
        </w:trPr>
        <w:tc>
          <w:tcPr>
            <w:gridSpan w:val="6"/>
            <w:tcBorders>
              <w:left w:color="000000" w:space="0" w:sz="0" w:val="nil"/>
              <w:right w:color="000000" w:space="0" w:sz="0" w:val="nil"/>
            </w:tcBorders>
          </w:tcPr>
          <w:p w:rsidR="00000000" w:rsidDel="00000000" w:rsidP="00000000" w:rsidRDefault="00000000" w:rsidRPr="00000000" w14:paraId="0000026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2"/>
                <w:szCs w:val="22"/>
                <w:rtl w:val="0"/>
              </w:rPr>
              <w:t xml:space="preserve">CONTRACT AWARD CRITERIA:</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6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gridSpan w:val="2"/>
            <w:tcBorders>
              <w:top w:color="000000" w:space="0" w:sz="4" w:val="single"/>
            </w:tcBorders>
            <w:shd w:fill="f2f2f2" w:val="clear"/>
          </w:tcPr>
          <w:p w:rsidR="00000000" w:rsidDel="00000000" w:rsidP="00000000" w:rsidRDefault="00000000" w:rsidRPr="00000000" w14:paraId="0000026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w:t>
            </w:r>
          </w:p>
        </w:tc>
        <w:tc>
          <w:tcPr>
            <w:tcBorders>
              <w:top w:color="000000" w:space="0" w:sz="4" w:val="single"/>
            </w:tcBorders>
            <w:shd w:fill="f2f2f2" w:val="clear"/>
          </w:tcPr>
          <w:p w:rsidR="00000000" w:rsidDel="00000000" w:rsidP="00000000" w:rsidRDefault="00000000" w:rsidRPr="00000000" w14:paraId="0000027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Weight %</w:t>
            </w:r>
          </w:p>
        </w:tc>
        <w:tc>
          <w:tcPr>
            <w:gridSpan w:val="2"/>
            <w:tcBorders>
              <w:top w:color="000000" w:space="0" w:sz="4" w:val="single"/>
            </w:tcBorders>
            <w:shd w:fill="f2f2f2" w:val="clear"/>
          </w:tcPr>
          <w:p w:rsidR="00000000" w:rsidDel="00000000" w:rsidP="00000000" w:rsidRDefault="00000000" w:rsidRPr="00000000" w14:paraId="00000272">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Scoring methodology, means of verification and required documentation</w:t>
            </w:r>
          </w:p>
        </w:tc>
      </w:tr>
      <w:tr>
        <w:trPr>
          <w:cantSplit w:val="0"/>
          <w:tblHeader w:val="0"/>
        </w:trPr>
        <w:tc>
          <w:tcPr/>
          <w:p w:rsidR="00000000" w:rsidDel="00000000" w:rsidP="00000000" w:rsidRDefault="00000000" w:rsidRPr="00000000" w14:paraId="0000027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gridSpan w:val="2"/>
          </w:tcPr>
          <w:p w:rsidR="00000000" w:rsidDel="00000000" w:rsidP="00000000" w:rsidRDefault="00000000" w:rsidRPr="00000000" w14:paraId="0000027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Experience in similar work</w:t>
            </w:r>
          </w:p>
        </w:tc>
        <w:tc>
          <w:tcPr>
            <w:shd w:fill="ffffff" w:val="clear"/>
          </w:tcPr>
          <w:p w:rsidR="00000000" w:rsidDel="00000000" w:rsidP="00000000" w:rsidRDefault="00000000" w:rsidRPr="00000000" w14:paraId="0000027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gridSpan w:val="2"/>
            <w:shd w:fill="ffffff" w:val="clear"/>
          </w:tcPr>
          <w:p w:rsidR="00000000" w:rsidDel="00000000" w:rsidP="00000000" w:rsidRDefault="00000000" w:rsidRPr="00000000" w14:paraId="0000027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Bidders may obtain additional credit by submitting evidence of additional experience in similar work beyond the minimum requirements in Section 3.8. Additional </w:t>
            </w:r>
            <w:r w:rsidDel="00000000" w:rsidR="00000000" w:rsidRPr="00000000">
              <w:rPr>
                <w:rFonts w:ascii="Times New Roman" w:cs="Times New Roman" w:eastAsia="Times New Roman" w:hAnsi="Times New Roman"/>
                <w:b w:val="1"/>
                <w:color w:val="000000"/>
                <w:sz w:val="22"/>
                <w:szCs w:val="22"/>
                <w:rtl w:val="0"/>
              </w:rPr>
              <w:t xml:space="preserve">contracts submitted must not be older than three (3) years </w:t>
            </w:r>
            <w:r w:rsidDel="00000000" w:rsidR="00000000" w:rsidRPr="00000000">
              <w:rPr>
                <w:rFonts w:ascii="Times New Roman" w:cs="Times New Roman" w:eastAsia="Times New Roman" w:hAnsi="Times New Roman"/>
                <w:color w:val="000000"/>
                <w:sz w:val="22"/>
                <w:szCs w:val="22"/>
                <w:rtl w:val="0"/>
              </w:rPr>
              <w:t xml:space="preserve">and must include invoices, certificates of work performed.</w:t>
            </w:r>
          </w:p>
          <w:p w:rsidR="00000000" w:rsidDel="00000000" w:rsidP="00000000" w:rsidRDefault="00000000" w:rsidRPr="00000000" w14:paraId="0000027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Each bidder may submit </w:t>
            </w:r>
            <w:r w:rsidDel="00000000" w:rsidR="00000000" w:rsidRPr="00000000">
              <w:rPr>
                <w:rFonts w:ascii="Times New Roman" w:cs="Times New Roman" w:eastAsia="Times New Roman" w:hAnsi="Times New Roman"/>
                <w:b w:val="1"/>
                <w:color w:val="000000"/>
                <w:sz w:val="22"/>
                <w:szCs w:val="22"/>
                <w:rtl w:val="0"/>
              </w:rPr>
              <w:t xml:space="preserve">a maximum of 10 </w:t>
            </w:r>
            <w:r w:rsidDel="00000000" w:rsidR="00000000" w:rsidRPr="00000000">
              <w:rPr>
                <w:rFonts w:ascii="Times New Roman" w:cs="Times New Roman" w:eastAsia="Times New Roman" w:hAnsi="Times New Roman"/>
                <w:color w:val="000000"/>
                <w:sz w:val="22"/>
                <w:szCs w:val="22"/>
                <w:rtl w:val="0"/>
              </w:rPr>
              <w:t xml:space="preserve">additional contracts.</w:t>
            </w:r>
          </w:p>
          <w:p w:rsidR="00000000" w:rsidDel="00000000" w:rsidP="00000000" w:rsidRDefault="00000000" w:rsidRPr="00000000" w14:paraId="0000027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evaluation is based on the combined value of the contracts. Points are awarded as follows:</w:t>
            </w:r>
          </w:p>
          <w:p w:rsidR="00000000" w:rsidDel="00000000" w:rsidP="00000000" w:rsidRDefault="00000000" w:rsidRPr="00000000" w14:paraId="0000027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180,000 euros and above = 20 points </w:t>
            </w:r>
          </w:p>
          <w:p w:rsidR="00000000" w:rsidDel="00000000" w:rsidP="00000000" w:rsidRDefault="00000000" w:rsidRPr="00000000" w14:paraId="0000027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150,000-179,999 = 7 points</w:t>
              <w:tab/>
              <w:t xml:space="preserve">     </w:t>
            </w:r>
          </w:p>
          <w:p w:rsidR="00000000" w:rsidDel="00000000" w:rsidP="00000000" w:rsidRDefault="00000000" w:rsidRPr="00000000" w14:paraId="0000027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120,000-149,999 euros = 5 points </w:t>
            </w:r>
          </w:p>
          <w:p w:rsidR="00000000" w:rsidDel="00000000" w:rsidP="00000000" w:rsidRDefault="00000000" w:rsidRPr="00000000" w14:paraId="0000028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60,000-119,999 euros = 3 points</w:t>
            </w:r>
          </w:p>
          <w:p w:rsidR="00000000" w:rsidDel="00000000" w:rsidP="00000000" w:rsidRDefault="00000000" w:rsidRPr="00000000" w14:paraId="0000028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Less than 60,000 euros = 0 points</w:t>
            </w:r>
          </w:p>
        </w:tc>
      </w:tr>
      <w:tr>
        <w:trPr>
          <w:cantSplit w:val="0"/>
          <w:trHeight w:val="2526" w:hRule="atLeast"/>
          <w:tblHeader w:val="0"/>
        </w:trPr>
        <w:tc>
          <w:tcPr/>
          <w:p w:rsidR="00000000" w:rsidDel="00000000" w:rsidP="00000000" w:rsidRDefault="00000000" w:rsidRPr="00000000" w14:paraId="0000028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gridSpan w:val="2"/>
          </w:tcPr>
          <w:p w:rsidR="00000000" w:rsidDel="00000000" w:rsidP="00000000" w:rsidRDefault="00000000" w:rsidRPr="00000000" w14:paraId="0000028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Qualifications and experience of key site management (attach diplomas)</w:t>
            </w:r>
          </w:p>
          <w:p w:rsidR="00000000" w:rsidDel="00000000" w:rsidP="00000000" w:rsidRDefault="00000000" w:rsidRPr="00000000" w14:paraId="0000028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28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gridSpan w:val="2"/>
            <w:shd w:fill="ffffff" w:val="clear"/>
          </w:tcPr>
          <w:p w:rsidR="00000000" w:rsidDel="00000000" w:rsidP="00000000" w:rsidRDefault="00000000" w:rsidRPr="00000000" w14:paraId="0000028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Tenderers may obtain additional credit by attaching additional degrees or diplomas in civil engineering or construction management for technical personnel. Certificates must be provided with the tender submission.</w:t>
            </w:r>
          </w:p>
          <w:p w:rsidR="00000000" w:rsidDel="00000000" w:rsidP="00000000" w:rsidRDefault="00000000" w:rsidRPr="00000000" w14:paraId="00000289">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 or more diplomas - 10 points</w:t>
            </w:r>
          </w:p>
          <w:p w:rsidR="00000000" w:rsidDel="00000000" w:rsidP="00000000" w:rsidRDefault="00000000" w:rsidRPr="00000000" w14:paraId="0000028A">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 diplomas - 6 points</w:t>
            </w:r>
          </w:p>
          <w:p w:rsidR="00000000" w:rsidDel="00000000" w:rsidP="00000000" w:rsidRDefault="00000000" w:rsidRPr="00000000" w14:paraId="0000028B">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 diplomas - 4 points</w:t>
            </w:r>
          </w:p>
          <w:p w:rsidR="00000000" w:rsidDel="00000000" w:rsidP="00000000" w:rsidRDefault="00000000" w:rsidRPr="00000000" w14:paraId="0000028C">
            <w:pPr>
              <w:numPr>
                <w:ilvl w:val="0"/>
                <w:numId w:val="14"/>
              </w:numPr>
              <w:pBdr>
                <w:top w:space="0" w:sz="0" w:val="nil"/>
                <w:left w:space="0" w:sz="0" w:val="nil"/>
                <w:bottom w:space="0" w:sz="0" w:val="nil"/>
                <w:right w:space="0" w:sz="0" w:val="nil"/>
                <w:between w:space="0" w:sz="0" w:val="nil"/>
              </w:pBdr>
              <w:spacing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 diplomas – 2 points</w:t>
            </w:r>
          </w:p>
          <w:p w:rsidR="00000000" w:rsidDel="00000000" w:rsidP="00000000" w:rsidRDefault="00000000" w:rsidRPr="00000000" w14:paraId="0000028D">
            <w:pPr>
              <w:numPr>
                <w:ilvl w:val="0"/>
                <w:numId w:val="14"/>
              </w:numPr>
              <w:pBdr>
                <w:top w:space="0" w:sz="0" w:val="nil"/>
                <w:left w:space="0" w:sz="0" w:val="nil"/>
                <w:bottom w:space="0" w:sz="0" w:val="nil"/>
                <w:right w:space="0" w:sz="0" w:val="nil"/>
                <w:between w:space="0" w:sz="0" w:val="nil"/>
              </w:pBdr>
              <w:spacing w:after="160" w:line="259"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Less than 2 diplomas – 0 points</w:t>
            </w:r>
          </w:p>
        </w:tc>
      </w:tr>
      <w:tr>
        <w:trPr>
          <w:cantSplit w:val="0"/>
          <w:tblHeader w:val="0"/>
        </w:trPr>
        <w:tc>
          <w:tcPr/>
          <w:p w:rsidR="00000000" w:rsidDel="00000000" w:rsidP="00000000" w:rsidRDefault="00000000" w:rsidRPr="00000000" w14:paraId="0000028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gridSpan w:val="2"/>
          </w:tcPr>
          <w:p w:rsidR="00000000" w:rsidDel="00000000" w:rsidP="00000000" w:rsidRDefault="00000000" w:rsidRPr="00000000" w14:paraId="00000291">
            <w:pPr>
              <w:tabs>
                <w:tab w:val="left" w:leader="none" w:pos="709"/>
                <w:tab w:val="left" w:leader="none" w:pos="851"/>
                <w:tab w:val="left" w:leader="none" w:pos="1134"/>
                <w:tab w:val="left" w:leader="none" w:pos="1418"/>
              </w:tabs>
              <w:spacing w:after="60"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Duration of work at the following addresses:</w:t>
            </w:r>
          </w:p>
          <w:p w:rsidR="00000000" w:rsidDel="00000000" w:rsidP="00000000" w:rsidRDefault="00000000" w:rsidRPr="00000000" w14:paraId="00000292">
            <w:pPr>
              <w:numPr>
                <w:ilvl w:val="0"/>
                <w:numId w:val="7"/>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68500, Odesa region, Bolgrad district, Bessarabska urban-type settlement, Bessarabske village, Sportivna st., 1</w:t>
            </w:r>
          </w:p>
          <w:p w:rsidR="00000000" w:rsidDel="00000000" w:rsidP="00000000" w:rsidRDefault="00000000" w:rsidRPr="00000000" w14:paraId="00000293">
            <w:pPr>
              <w:tabs>
                <w:tab w:val="left" w:leader="none" w:pos="709"/>
                <w:tab w:val="left" w:leader="none" w:pos="851"/>
                <w:tab w:val="left" w:leader="none" w:pos="1134"/>
                <w:tab w:val="left" w:leader="none" w:pos="1418"/>
              </w:tabs>
              <w:spacing w:before="6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4">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5">
            <w:pPr>
              <w:numPr>
                <w:ilvl w:val="0"/>
                <w:numId w:val="7"/>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69015, Zaporizhia region, Zaporizhia city, Steshenka st., 19</w:t>
            </w:r>
          </w:p>
          <w:p w:rsidR="00000000" w:rsidDel="00000000" w:rsidP="00000000" w:rsidRDefault="00000000" w:rsidRPr="00000000" w14:paraId="00000296">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7">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8">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9">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A">
            <w:pPr>
              <w:numPr>
                <w:ilvl w:val="0"/>
                <w:numId w:val="7"/>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68640, Odesa region, Izmail district, Suvorov settlement, Nezalezhnosti st., 46</w:t>
            </w:r>
          </w:p>
          <w:p w:rsidR="00000000" w:rsidDel="00000000" w:rsidP="00000000" w:rsidRDefault="00000000" w:rsidRPr="00000000" w14:paraId="0000029B">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C">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D">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E">
            <w:pPr>
              <w:tabs>
                <w:tab w:val="left" w:leader="none" w:pos="709"/>
                <w:tab w:val="left" w:leader="none" w:pos="851"/>
                <w:tab w:val="left" w:leader="none" w:pos="1134"/>
                <w:tab w:val="left" w:leader="none" w:pos="1418"/>
              </w:tabs>
              <w:spacing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9F">
            <w:pPr>
              <w:numPr>
                <w:ilvl w:val="0"/>
                <w:numId w:val="7"/>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52400, Dniprovskyi district, Dnipropetrovsk region, Solone village, Stromenka street, house, 50</w:t>
            </w:r>
          </w:p>
          <w:p w:rsidR="00000000" w:rsidDel="00000000" w:rsidP="00000000" w:rsidRDefault="00000000" w:rsidRPr="00000000" w14:paraId="000002A0">
            <w:pPr>
              <w:tabs>
                <w:tab w:val="left" w:leader="none" w:pos="709"/>
                <w:tab w:val="left" w:leader="none" w:pos="851"/>
                <w:tab w:val="left" w:leader="none" w:pos="1134"/>
                <w:tab w:val="left" w:leader="none" w:pos="1418"/>
              </w:tabs>
              <w:spacing w:before="6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A1">
            <w:pPr>
              <w:tabs>
                <w:tab w:val="left" w:leader="none" w:pos="709"/>
                <w:tab w:val="left" w:leader="none" w:pos="851"/>
                <w:tab w:val="left" w:leader="none" w:pos="1134"/>
                <w:tab w:val="left" w:leader="none" w:pos="1418"/>
              </w:tabs>
              <w:spacing w:before="6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A2">
            <w:pPr>
              <w:numPr>
                <w:ilvl w:val="0"/>
                <w:numId w:val="7"/>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Ukraine, 70405, Zaporizhia region, Zaporizhia district, Petropil village, Molodizhna st., 1</w:t>
            </w:r>
          </w:p>
        </w:tc>
        <w:tc>
          <w:tcPr>
            <w:shd w:fill="ffffff" w:val="clear"/>
          </w:tcPr>
          <w:p w:rsidR="00000000" w:rsidDel="00000000" w:rsidP="00000000" w:rsidRDefault="00000000" w:rsidRPr="00000000" w14:paraId="000002A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20%</w:t>
            </w:r>
          </w:p>
        </w:tc>
        <w:tc>
          <w:tcPr>
            <w:gridSpan w:val="2"/>
            <w:shd w:fill="ffffff" w:val="clear"/>
          </w:tcPr>
          <w:p w:rsidR="00000000" w:rsidDel="00000000" w:rsidP="00000000" w:rsidRDefault="00000000" w:rsidRPr="00000000" w14:paraId="000002A6">
            <w:pP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2A7">
            <w:pP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2A8">
            <w:pPr>
              <w:spacing w:line="259" w:lineRule="auto"/>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2A9">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1</w:t>
            </w:r>
          </w:p>
          <w:p w:rsidR="00000000" w:rsidDel="00000000" w:rsidP="00000000" w:rsidRDefault="00000000" w:rsidRPr="00000000" w14:paraId="000002AA">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2AB">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2AC">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2AD">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p w:rsidR="00000000" w:rsidDel="00000000" w:rsidP="00000000" w:rsidRDefault="00000000" w:rsidRPr="00000000" w14:paraId="000002AE">
            <w:pPr>
              <w:spacing w:line="259"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2AF">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2</w:t>
            </w:r>
          </w:p>
          <w:p w:rsidR="00000000" w:rsidDel="00000000" w:rsidP="00000000" w:rsidRDefault="00000000" w:rsidRPr="00000000" w14:paraId="000002B0">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2B1">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2B2">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2B3">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p w:rsidR="00000000" w:rsidDel="00000000" w:rsidP="00000000" w:rsidRDefault="00000000" w:rsidRPr="00000000" w14:paraId="000002B4">
            <w:pPr>
              <w:spacing w:line="259" w:lineRule="auto"/>
              <w:rPr>
                <w:rFonts w:ascii="Times New Roman" w:cs="Times New Roman" w:eastAsia="Times New Roman" w:hAnsi="Times New Roman"/>
                <w:sz w:val="22"/>
                <w:szCs w:val="22"/>
                <w:highlight w:val="white"/>
              </w:rPr>
            </w:pPr>
            <w:r w:rsidDel="00000000" w:rsidR="00000000" w:rsidRPr="00000000">
              <w:rPr>
                <w:rtl w:val="0"/>
              </w:rPr>
            </w:r>
          </w:p>
          <w:p w:rsidR="00000000" w:rsidDel="00000000" w:rsidP="00000000" w:rsidRDefault="00000000" w:rsidRPr="00000000" w14:paraId="000002B5">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3</w:t>
            </w:r>
          </w:p>
          <w:p w:rsidR="00000000" w:rsidDel="00000000" w:rsidP="00000000" w:rsidRDefault="00000000" w:rsidRPr="00000000" w14:paraId="000002B6">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2B7">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2B8">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2B9">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p w:rsidR="00000000" w:rsidDel="00000000" w:rsidP="00000000" w:rsidRDefault="00000000" w:rsidRPr="00000000" w14:paraId="000002BA">
            <w:pPr>
              <w:spacing w:line="259" w:lineRule="auto"/>
              <w:ind w:left="720" w:firstLine="0"/>
              <w:rPr>
                <w:rFonts w:ascii="Times New Roman" w:cs="Times New Roman" w:eastAsia="Times New Roman" w:hAnsi="Times New Roman"/>
                <w:b w:val="1"/>
                <w:sz w:val="22"/>
                <w:szCs w:val="22"/>
                <w:highlight w:val="white"/>
              </w:rPr>
            </w:pPr>
            <w:r w:rsidDel="00000000" w:rsidR="00000000" w:rsidRPr="00000000">
              <w:rPr>
                <w:rtl w:val="0"/>
              </w:rPr>
            </w:r>
          </w:p>
          <w:p w:rsidR="00000000" w:rsidDel="00000000" w:rsidP="00000000" w:rsidRDefault="00000000" w:rsidRPr="00000000" w14:paraId="000002BB">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4</w:t>
            </w:r>
          </w:p>
          <w:p w:rsidR="00000000" w:rsidDel="00000000" w:rsidP="00000000" w:rsidRDefault="00000000" w:rsidRPr="00000000" w14:paraId="000002BC">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2BD">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2BE">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2BF">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p w:rsidR="00000000" w:rsidDel="00000000" w:rsidP="00000000" w:rsidRDefault="00000000" w:rsidRPr="00000000" w14:paraId="000002C0">
            <w:pPr>
              <w:spacing w:line="259" w:lineRule="auto"/>
              <w:rPr>
                <w:rFonts w:ascii="Times New Roman" w:cs="Times New Roman" w:eastAsia="Times New Roman" w:hAnsi="Times New Roman"/>
                <w:b w:val="1"/>
                <w:sz w:val="22"/>
                <w:szCs w:val="22"/>
                <w:highlight w:val="white"/>
              </w:rPr>
            </w:pPr>
            <w:r w:rsidDel="00000000" w:rsidR="00000000" w:rsidRPr="00000000">
              <w:rPr>
                <w:rFonts w:ascii="Times New Roman" w:cs="Times New Roman" w:eastAsia="Times New Roman" w:hAnsi="Times New Roman"/>
                <w:b w:val="1"/>
                <w:sz w:val="22"/>
                <w:szCs w:val="22"/>
                <w:highlight w:val="white"/>
                <w:rtl w:val="0"/>
              </w:rPr>
              <w:t xml:space="preserve">Lot 5</w:t>
            </w:r>
          </w:p>
          <w:p w:rsidR="00000000" w:rsidDel="00000000" w:rsidP="00000000" w:rsidRDefault="00000000" w:rsidRPr="00000000" w14:paraId="000002C1">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3-4 months – receive 20 points</w:t>
            </w:r>
          </w:p>
          <w:p w:rsidR="00000000" w:rsidDel="00000000" w:rsidP="00000000" w:rsidRDefault="00000000" w:rsidRPr="00000000" w14:paraId="000002C2">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4.5-5 months – receive 10 points</w:t>
            </w:r>
          </w:p>
          <w:p w:rsidR="00000000" w:rsidDel="00000000" w:rsidP="00000000" w:rsidRDefault="00000000" w:rsidRPr="00000000" w14:paraId="000002C3">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Project duration 5.5-6 months - receive 5 points</w:t>
            </w:r>
          </w:p>
          <w:p w:rsidR="00000000" w:rsidDel="00000000" w:rsidP="00000000" w:rsidRDefault="00000000" w:rsidRPr="00000000" w14:paraId="000002C4">
            <w:pPr>
              <w:numPr>
                <w:ilvl w:val="0"/>
                <w:numId w:val="12"/>
              </w:numPr>
              <w:spacing w:line="259" w:lineRule="auto"/>
              <w:ind w:left="720" w:hanging="360"/>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More than 6 months - gets 0 points</w:t>
            </w:r>
          </w:p>
        </w:tc>
      </w:tr>
      <w:tr>
        <w:trPr>
          <w:cantSplit w:val="0"/>
          <w:tblHeader w:val="0"/>
        </w:trPr>
        <w:tc>
          <w:tcPr/>
          <w:p w:rsidR="00000000" w:rsidDel="00000000" w:rsidP="00000000" w:rsidRDefault="00000000" w:rsidRPr="00000000" w14:paraId="000002C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gridSpan w:val="2"/>
          </w:tcPr>
          <w:p w:rsidR="00000000" w:rsidDel="00000000" w:rsidP="00000000" w:rsidRDefault="00000000" w:rsidRPr="00000000" w14:paraId="000002C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Financial </w:t>
            </w:r>
          </w:p>
        </w:tc>
        <w:tc>
          <w:tcPr>
            <w:shd w:fill="ffffff" w:val="clear"/>
          </w:tcPr>
          <w:p w:rsidR="00000000" w:rsidDel="00000000" w:rsidP="00000000" w:rsidRDefault="00000000" w:rsidRPr="00000000" w14:paraId="000002C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40%</w:t>
            </w:r>
          </w:p>
        </w:tc>
        <w:tc>
          <w:tcPr>
            <w:gridSpan w:val="2"/>
            <w:shd w:fill="ffffff" w:val="clear"/>
          </w:tcPr>
          <w:p w:rsidR="00000000" w:rsidDel="00000000" w:rsidP="00000000" w:rsidRDefault="00000000" w:rsidRPr="00000000" w14:paraId="000002CA">
            <w:pPr>
              <w:spacing w:after="160" w:line="259"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lowest bid receives the highest score. The scores of other candidates are calculated proportionally based on the lowest bid.</w:t>
            </w:r>
          </w:p>
        </w:tc>
      </w:tr>
      <w:tr>
        <w:trPr>
          <w:cantSplit w:val="0"/>
          <w:trHeight w:val="319" w:hRule="atLeast"/>
          <w:tblHeader w:val="0"/>
        </w:trPr>
        <w:tc>
          <w:tcPr/>
          <w:p w:rsidR="00000000" w:rsidDel="00000000" w:rsidP="00000000" w:rsidRDefault="00000000" w:rsidRPr="00000000" w14:paraId="000002C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gridSpan w:val="2"/>
          </w:tcPr>
          <w:p w:rsidR="00000000" w:rsidDel="00000000" w:rsidP="00000000" w:rsidRDefault="00000000" w:rsidRPr="00000000" w14:paraId="000002C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w:t>
            </w:r>
          </w:p>
        </w:tc>
        <w:tc>
          <w:tcPr>
            <w:shd w:fill="ffffff" w:val="clear"/>
          </w:tcPr>
          <w:p w:rsidR="00000000" w:rsidDel="00000000" w:rsidP="00000000" w:rsidRDefault="00000000" w:rsidRPr="00000000" w14:paraId="000002C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gridSpan w:val="2"/>
            <w:shd w:fill="ffffff" w:val="clear"/>
          </w:tcPr>
          <w:p w:rsidR="00000000" w:rsidDel="00000000" w:rsidP="00000000" w:rsidRDefault="00000000" w:rsidRPr="00000000" w14:paraId="000002D0">
            <w:pPr>
              <w:numPr>
                <w:ilvl w:val="0"/>
                <w:numId w:val="6"/>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30% advance or less - 10 points</w:t>
            </w:r>
          </w:p>
          <w:p w:rsidR="00000000" w:rsidDel="00000000" w:rsidP="00000000" w:rsidRDefault="00000000" w:rsidRPr="00000000" w14:paraId="000002D1">
            <w:pPr>
              <w:numPr>
                <w:ilvl w:val="0"/>
                <w:numId w:val="6"/>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between 31% and 40% of the advance payment - 8 points</w:t>
            </w:r>
          </w:p>
          <w:p w:rsidR="00000000" w:rsidDel="00000000" w:rsidP="00000000" w:rsidRDefault="00000000" w:rsidRPr="00000000" w14:paraId="000002D2">
            <w:pPr>
              <w:numPr>
                <w:ilvl w:val="0"/>
                <w:numId w:val="6"/>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between 41% and 50% of the advance payment - 6 points</w:t>
            </w:r>
          </w:p>
          <w:p w:rsidR="00000000" w:rsidDel="00000000" w:rsidP="00000000" w:rsidRDefault="00000000" w:rsidRPr="00000000" w14:paraId="000002D3">
            <w:pPr>
              <w:numPr>
                <w:ilvl w:val="0"/>
                <w:numId w:val="6"/>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between 51% and 60% of the advance payment - 4 points</w:t>
            </w:r>
          </w:p>
          <w:p w:rsidR="00000000" w:rsidDel="00000000" w:rsidP="00000000" w:rsidRDefault="00000000" w:rsidRPr="00000000" w14:paraId="000002D4">
            <w:pPr>
              <w:numPr>
                <w:ilvl w:val="0"/>
                <w:numId w:val="6"/>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between 61% and 70% of the advance - 2 points</w:t>
            </w:r>
          </w:p>
          <w:p w:rsidR="00000000" w:rsidDel="00000000" w:rsidP="00000000" w:rsidRDefault="00000000" w:rsidRPr="00000000" w14:paraId="000002D5">
            <w:pPr>
              <w:numPr>
                <w:ilvl w:val="0"/>
                <w:numId w:val="6"/>
              </w:numPr>
              <w:pBdr>
                <w:top w:space="0" w:sz="0" w:val="nil"/>
                <w:left w:space="0" w:sz="0" w:val="nil"/>
                <w:bottom w:space="0" w:sz="0" w:val="nil"/>
                <w:right w:space="0" w:sz="0" w:val="nil"/>
                <w:between w:space="0" w:sz="0" w:val="nil"/>
              </w:pBdr>
              <w:spacing w:line="259"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Payment terms more than 71% of the advance payment - 0 points</w:t>
            </w:r>
          </w:p>
        </w:tc>
      </w:tr>
    </w:tbl>
    <w:p w:rsidR="00000000" w:rsidDel="00000000" w:rsidP="00000000" w:rsidRDefault="00000000" w:rsidRPr="00000000" w14:paraId="000002D7">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2D8">
      <w:pPr>
        <w:rPr>
          <w:rFonts w:ascii="Times New Roman" w:cs="Times New Roman" w:eastAsia="Times New Roman" w:hAnsi="Times New Roman"/>
          <w:b w:val="1"/>
          <w:sz w:val="22"/>
          <w:szCs w:val="22"/>
        </w:rPr>
      </w:pPr>
      <w:r w:rsidDel="00000000" w:rsidR="00000000" w:rsidRPr="00000000">
        <w:rPr>
          <w:rtl w:val="0"/>
        </w:rPr>
      </w:r>
    </w:p>
    <w:tbl>
      <w:tblPr>
        <w:tblStyle w:val="Table8"/>
        <w:tblW w:w="972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5760"/>
        <w:tblGridChange w:id="0">
          <w:tblGrid>
            <w:gridCol w:w="3960"/>
            <w:gridCol w:w="5760"/>
          </w:tblGrid>
        </w:tblGridChange>
      </w:tblGrid>
      <w:tr>
        <w:trPr>
          <w:cantSplit w:val="1"/>
          <w:tblHeader w:val="0"/>
        </w:trPr>
        <w:tc>
          <w:tcPr>
            <w:gridSpan w:val="2"/>
            <w:shd w:fill="e6e6e6" w:val="clear"/>
          </w:tcPr>
          <w:p w:rsidR="00000000" w:rsidDel="00000000" w:rsidP="00000000" w:rsidRDefault="00000000" w:rsidRPr="00000000" w14:paraId="000002D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Tenderer information</w:t>
            </w:r>
            <w:r w:rsidDel="00000000" w:rsidR="00000000" w:rsidRPr="00000000">
              <w:rPr>
                <w:rtl w:val="0"/>
              </w:rPr>
            </w:r>
          </w:p>
        </w:tc>
      </w:tr>
      <w:tr>
        <w:trPr>
          <w:cantSplit w:val="0"/>
          <w:tblHeader w:val="0"/>
        </w:trPr>
        <w:tc>
          <w:tcPr/>
          <w:p w:rsidR="00000000" w:rsidDel="00000000" w:rsidP="00000000" w:rsidRDefault="00000000" w:rsidRPr="00000000" w14:paraId="000002D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Tenderer legal name:</w:t>
            </w:r>
            <w:r w:rsidDel="00000000" w:rsidR="00000000" w:rsidRPr="00000000">
              <w:rPr>
                <w:rtl w:val="0"/>
              </w:rPr>
            </w:r>
          </w:p>
        </w:tc>
        <w:tc>
          <w:tcPr/>
          <w:p w:rsidR="00000000" w:rsidDel="00000000" w:rsidP="00000000" w:rsidRDefault="00000000" w:rsidRPr="00000000" w14:paraId="000002DC">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D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Street name and no.</w:t>
            </w:r>
            <w:r w:rsidDel="00000000" w:rsidR="00000000" w:rsidRPr="00000000">
              <w:rPr>
                <w:rtl w:val="0"/>
              </w:rPr>
            </w:r>
          </w:p>
        </w:tc>
        <w:tc>
          <w:tcPr/>
          <w:p w:rsidR="00000000" w:rsidDel="00000000" w:rsidP="00000000" w:rsidRDefault="00000000" w:rsidRPr="00000000" w14:paraId="000002DE">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D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City </w:t>
            </w:r>
            <w:r w:rsidDel="00000000" w:rsidR="00000000" w:rsidRPr="00000000">
              <w:rPr>
                <w:rtl w:val="0"/>
              </w:rPr>
            </w:r>
          </w:p>
        </w:tc>
        <w:tc>
          <w:tcPr/>
          <w:p w:rsidR="00000000" w:rsidDel="00000000" w:rsidP="00000000" w:rsidRDefault="00000000" w:rsidRPr="00000000" w14:paraId="000002E0">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Postal code</w:t>
            </w:r>
            <w:r w:rsidDel="00000000" w:rsidR="00000000" w:rsidRPr="00000000">
              <w:rPr>
                <w:rtl w:val="0"/>
              </w:rPr>
            </w:r>
          </w:p>
        </w:tc>
        <w:tc>
          <w:tcPr/>
          <w:p w:rsidR="00000000" w:rsidDel="00000000" w:rsidP="00000000" w:rsidRDefault="00000000" w:rsidRPr="00000000" w14:paraId="000002E2">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Country of registration:</w:t>
            </w:r>
            <w:r w:rsidDel="00000000" w:rsidR="00000000" w:rsidRPr="00000000">
              <w:rPr>
                <w:rtl w:val="0"/>
              </w:rPr>
            </w:r>
          </w:p>
        </w:tc>
        <w:tc>
          <w:tcPr/>
          <w:p w:rsidR="00000000" w:rsidDel="00000000" w:rsidP="00000000" w:rsidRDefault="00000000" w:rsidRPr="00000000" w14:paraId="000002E4">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6">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Phone no.:</w:t>
            </w:r>
            <w:r w:rsidDel="00000000" w:rsidR="00000000" w:rsidRPr="00000000">
              <w:rPr>
                <w:rtl w:val="0"/>
              </w:rPr>
            </w:r>
          </w:p>
        </w:tc>
        <w:tc>
          <w:tcPr/>
          <w:p w:rsidR="00000000" w:rsidDel="00000000" w:rsidP="00000000" w:rsidRDefault="00000000" w:rsidRPr="00000000" w14:paraId="000002E8">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Fax. no.:</w:t>
            </w:r>
            <w:r w:rsidDel="00000000" w:rsidR="00000000" w:rsidRPr="00000000">
              <w:rPr>
                <w:rtl w:val="0"/>
              </w:rPr>
            </w:r>
          </w:p>
        </w:tc>
        <w:tc>
          <w:tcPr/>
          <w:p w:rsidR="00000000" w:rsidDel="00000000" w:rsidP="00000000" w:rsidRDefault="00000000" w:rsidRPr="00000000" w14:paraId="000002EA">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E-mail: </w:t>
            </w:r>
            <w:r w:rsidDel="00000000" w:rsidR="00000000" w:rsidRPr="00000000">
              <w:rPr>
                <w:rtl w:val="0"/>
              </w:rPr>
            </w:r>
          </w:p>
        </w:tc>
        <w:tc>
          <w:tcPr/>
          <w:p w:rsidR="00000000" w:rsidDel="00000000" w:rsidP="00000000" w:rsidRDefault="00000000" w:rsidRPr="00000000" w14:paraId="000002EC">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web-site:</w:t>
            </w:r>
            <w:r w:rsidDel="00000000" w:rsidR="00000000" w:rsidRPr="00000000">
              <w:rPr>
                <w:rtl w:val="0"/>
              </w:rPr>
            </w:r>
          </w:p>
        </w:tc>
        <w:tc>
          <w:tcPr/>
          <w:p w:rsidR="00000000" w:rsidDel="00000000" w:rsidP="00000000" w:rsidRDefault="00000000" w:rsidRPr="00000000" w14:paraId="000002EE">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0">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Sales Manager (name)</w:t>
            </w:r>
            <w:r w:rsidDel="00000000" w:rsidR="00000000" w:rsidRPr="00000000">
              <w:rPr>
                <w:rtl w:val="0"/>
              </w:rPr>
            </w:r>
          </w:p>
        </w:tc>
        <w:tc>
          <w:tcPr/>
          <w:p w:rsidR="00000000" w:rsidDel="00000000" w:rsidP="00000000" w:rsidRDefault="00000000" w:rsidRPr="00000000" w14:paraId="000002F2">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Director (Name)</w:t>
            </w:r>
            <w:r w:rsidDel="00000000" w:rsidR="00000000" w:rsidRPr="00000000">
              <w:rPr>
                <w:rtl w:val="0"/>
              </w:rPr>
            </w:r>
          </w:p>
        </w:tc>
        <w:tc>
          <w:tcPr/>
          <w:p w:rsidR="00000000" w:rsidDel="00000000" w:rsidP="00000000" w:rsidRDefault="00000000" w:rsidRPr="00000000" w14:paraId="000002F4">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Other contact (Title &amp; Name)</w:t>
            </w:r>
            <w:r w:rsidDel="00000000" w:rsidR="00000000" w:rsidRPr="00000000">
              <w:rPr>
                <w:rtl w:val="0"/>
              </w:rPr>
            </w:r>
          </w:p>
        </w:tc>
        <w:tc>
          <w:tcPr/>
          <w:p w:rsidR="00000000" w:rsidDel="00000000" w:rsidP="00000000" w:rsidRDefault="00000000" w:rsidRPr="00000000" w14:paraId="000002F6">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F7">
      <w:pPr>
        <w:rPr>
          <w:rFonts w:ascii="Times New Roman" w:cs="Times New Roman" w:eastAsia="Times New Roman" w:hAnsi="Times New Roman"/>
          <w:sz w:val="22"/>
          <w:szCs w:val="22"/>
        </w:rPr>
      </w:pPr>
      <w:r w:rsidDel="00000000" w:rsidR="00000000" w:rsidRPr="00000000">
        <w:rPr>
          <w:rtl w:val="0"/>
        </w:rPr>
      </w:r>
    </w:p>
    <w:tbl>
      <w:tblPr>
        <w:tblStyle w:val="Table9"/>
        <w:tblW w:w="975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5790"/>
        <w:tblGridChange w:id="0">
          <w:tblGrid>
            <w:gridCol w:w="3960"/>
            <w:gridCol w:w="5790"/>
          </w:tblGrid>
        </w:tblGridChange>
      </w:tblGrid>
      <w:tr>
        <w:trPr>
          <w:cantSplit w:val="1"/>
          <w:tblHeader w:val="0"/>
        </w:trPr>
        <w:tc>
          <w:tcPr>
            <w:gridSpan w:val="2"/>
            <w:shd w:fill="e6e6e6" w:val="clear"/>
          </w:tcPr>
          <w:p w:rsidR="00000000" w:rsidDel="00000000" w:rsidP="00000000" w:rsidRDefault="00000000" w:rsidRPr="00000000" w14:paraId="000002F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General tenderer information</w:t>
            </w:r>
            <w:r w:rsidDel="00000000" w:rsidR="00000000" w:rsidRPr="00000000">
              <w:rPr>
                <w:rtl w:val="0"/>
              </w:rPr>
            </w:r>
          </w:p>
        </w:tc>
      </w:tr>
      <w:tr>
        <w:trPr>
          <w:cantSplit w:val="0"/>
          <w:tblHeader w:val="0"/>
        </w:trPr>
        <w:tc>
          <w:tcPr/>
          <w:p w:rsidR="00000000" w:rsidDel="00000000" w:rsidP="00000000" w:rsidRDefault="00000000" w:rsidRPr="00000000" w14:paraId="000002F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Nature of business – please enclose complete product information in English.</w:t>
            </w:r>
            <w:r w:rsidDel="00000000" w:rsidR="00000000" w:rsidRPr="00000000">
              <w:rPr>
                <w:rtl w:val="0"/>
              </w:rPr>
            </w:r>
          </w:p>
        </w:tc>
        <w:tc>
          <w:tcPr/>
          <w:p w:rsidR="00000000" w:rsidDel="00000000" w:rsidP="00000000" w:rsidRDefault="00000000" w:rsidRPr="00000000" w14:paraId="000002FB">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Year of Establishment</w:t>
            </w:r>
            <w:r w:rsidDel="00000000" w:rsidR="00000000" w:rsidRPr="00000000">
              <w:rPr>
                <w:rtl w:val="0"/>
              </w:rPr>
            </w:r>
          </w:p>
        </w:tc>
        <w:tc>
          <w:tcPr/>
          <w:p w:rsidR="00000000" w:rsidDel="00000000" w:rsidP="00000000" w:rsidRDefault="00000000" w:rsidRPr="00000000" w14:paraId="000002FD">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Number of full-time employees</w:t>
            </w:r>
            <w:r w:rsidDel="00000000" w:rsidR="00000000" w:rsidRPr="00000000">
              <w:rPr>
                <w:rtl w:val="0"/>
              </w:rPr>
            </w:r>
          </w:p>
        </w:tc>
        <w:tc>
          <w:tcPr/>
          <w:p w:rsidR="00000000" w:rsidDel="00000000" w:rsidP="00000000" w:rsidRDefault="00000000" w:rsidRPr="00000000" w14:paraId="000002FF">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0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Licensing Authority</w:t>
            </w:r>
            <w:r w:rsidDel="00000000" w:rsidR="00000000" w:rsidRPr="00000000">
              <w:rPr>
                <w:rtl w:val="0"/>
              </w:rPr>
            </w:r>
          </w:p>
        </w:tc>
        <w:tc>
          <w:tcPr/>
          <w:p w:rsidR="00000000" w:rsidDel="00000000" w:rsidP="00000000" w:rsidRDefault="00000000" w:rsidRPr="00000000" w14:paraId="00000301">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0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Licence number (VAT no./TAX I.D.)</w:t>
            </w:r>
            <w:r w:rsidDel="00000000" w:rsidR="00000000" w:rsidRPr="00000000">
              <w:rPr>
                <w:rtl w:val="0"/>
              </w:rPr>
            </w:r>
          </w:p>
        </w:tc>
        <w:tc>
          <w:tcPr/>
          <w:p w:rsidR="00000000" w:rsidDel="00000000" w:rsidP="00000000" w:rsidRDefault="00000000" w:rsidRPr="00000000" w14:paraId="00000303">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0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Does your company have a written statement of its environmental policy?</w:t>
            </w:r>
            <w:r w:rsidDel="00000000" w:rsidR="00000000" w:rsidRPr="00000000">
              <w:rPr>
                <w:rtl w:val="0"/>
              </w:rPr>
            </w:r>
          </w:p>
        </w:tc>
        <w:tc>
          <w:tcPr/>
          <w:p w:rsidR="00000000" w:rsidDel="00000000" w:rsidP="00000000" w:rsidRDefault="00000000" w:rsidRPr="00000000" w14:paraId="00000305">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0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Please state in which languages technical documents are available:</w:t>
            </w:r>
            <w:r w:rsidDel="00000000" w:rsidR="00000000" w:rsidRPr="00000000">
              <w:rPr>
                <w:rtl w:val="0"/>
              </w:rPr>
            </w:r>
          </w:p>
        </w:tc>
        <w:tc>
          <w:tcPr/>
          <w:p w:rsidR="00000000" w:rsidDel="00000000" w:rsidP="00000000" w:rsidRDefault="00000000" w:rsidRPr="00000000" w14:paraId="00000307">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0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Working language:</w:t>
            </w:r>
            <w:r w:rsidDel="00000000" w:rsidR="00000000" w:rsidRPr="00000000">
              <w:rPr>
                <w:rtl w:val="0"/>
              </w:rPr>
            </w:r>
          </w:p>
        </w:tc>
        <w:tc>
          <w:tcPr/>
          <w:p w:rsidR="00000000" w:rsidDel="00000000" w:rsidP="00000000" w:rsidRDefault="00000000" w:rsidRPr="00000000" w14:paraId="00000309">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30A">
      <w:pPr>
        <w:rPr>
          <w:rFonts w:ascii="Times New Roman" w:cs="Times New Roman" w:eastAsia="Times New Roman" w:hAnsi="Times New Roman"/>
          <w:sz w:val="22"/>
          <w:szCs w:val="22"/>
        </w:rPr>
      </w:pPr>
      <w:r w:rsidDel="00000000" w:rsidR="00000000" w:rsidRPr="00000000">
        <w:rPr>
          <w:rtl w:val="0"/>
        </w:rPr>
      </w:r>
    </w:p>
    <w:tbl>
      <w:tblPr>
        <w:tblStyle w:val="Table10"/>
        <w:tblW w:w="979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5835"/>
        <w:tblGridChange w:id="0">
          <w:tblGrid>
            <w:gridCol w:w="3960"/>
            <w:gridCol w:w="5835"/>
          </w:tblGrid>
        </w:tblGridChange>
      </w:tblGrid>
      <w:tr>
        <w:trPr>
          <w:cantSplit w:val="1"/>
          <w:tblHeader w:val="0"/>
        </w:trPr>
        <w:tc>
          <w:tcPr>
            <w:gridSpan w:val="2"/>
            <w:shd w:fill="e6e6e6"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Subsidiaries, Associates and/or Overseas Representative of the tenderer</w:t>
            </w:r>
            <w:r w:rsidDel="00000000" w:rsidR="00000000" w:rsidRPr="00000000">
              <w:rPr>
                <w:rtl w:val="0"/>
              </w:rPr>
            </w:r>
          </w:p>
        </w:tc>
      </w:tr>
      <w:tr>
        <w:trPr>
          <w:cantSplit w:val="0"/>
          <w:tblHeader w:val="0"/>
        </w:trPr>
        <w:tc>
          <w:tcPr/>
          <w:p w:rsidR="00000000" w:rsidDel="00000000" w:rsidP="00000000" w:rsidRDefault="00000000" w:rsidRPr="00000000" w14:paraId="0000030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Countries with registered office:</w:t>
            </w:r>
            <w:r w:rsidDel="00000000" w:rsidR="00000000" w:rsidRPr="00000000">
              <w:rPr>
                <w:rtl w:val="0"/>
              </w:rPr>
            </w:r>
          </w:p>
        </w:tc>
        <w:tc>
          <w:tcPr/>
          <w:p w:rsidR="00000000" w:rsidDel="00000000" w:rsidP="00000000" w:rsidRDefault="00000000" w:rsidRPr="00000000" w14:paraId="0000030E">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0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Countries with representation (agent):</w:t>
            </w:r>
            <w:r w:rsidDel="00000000" w:rsidR="00000000" w:rsidRPr="00000000">
              <w:rPr>
                <w:rtl w:val="0"/>
              </w:rPr>
            </w:r>
          </w:p>
        </w:tc>
        <w:tc>
          <w:tcPr/>
          <w:p w:rsidR="00000000" w:rsidDel="00000000" w:rsidP="00000000" w:rsidRDefault="00000000" w:rsidRPr="00000000" w14:paraId="00000310">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1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List of International quality assurance certification held by your company:</w:t>
            </w:r>
            <w:r w:rsidDel="00000000" w:rsidR="00000000" w:rsidRPr="00000000">
              <w:rPr>
                <w:rtl w:val="0"/>
              </w:rPr>
            </w:r>
          </w:p>
        </w:tc>
        <w:tc>
          <w:tcPr/>
          <w:p w:rsidR="00000000" w:rsidDel="00000000" w:rsidP="00000000" w:rsidRDefault="00000000" w:rsidRPr="00000000" w14:paraId="00000312">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1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List of local and national quality assurance certification held by your company</w:t>
            </w:r>
            <w:r w:rsidDel="00000000" w:rsidR="00000000" w:rsidRPr="00000000">
              <w:rPr>
                <w:rtl w:val="0"/>
              </w:rPr>
            </w:r>
          </w:p>
        </w:tc>
        <w:tc>
          <w:tcPr/>
          <w:p w:rsidR="00000000" w:rsidDel="00000000" w:rsidP="00000000" w:rsidRDefault="00000000" w:rsidRPr="00000000" w14:paraId="00000314">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1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International trade / professional organisations of which your company is a member:</w:t>
            </w:r>
            <w:r w:rsidDel="00000000" w:rsidR="00000000" w:rsidRPr="00000000">
              <w:rPr>
                <w:rtl w:val="0"/>
              </w:rPr>
            </w:r>
          </w:p>
        </w:tc>
        <w:tc>
          <w:tcPr/>
          <w:p w:rsidR="00000000" w:rsidDel="00000000" w:rsidP="00000000" w:rsidRDefault="00000000" w:rsidRPr="00000000" w14:paraId="00000316">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1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Local trade / professional organisations of which your company is a member:</w:t>
            </w:r>
            <w:r w:rsidDel="00000000" w:rsidR="00000000" w:rsidRPr="00000000">
              <w:rPr>
                <w:rtl w:val="0"/>
              </w:rPr>
            </w:r>
          </w:p>
        </w:tc>
        <w:tc>
          <w:tcPr/>
          <w:p w:rsidR="00000000" w:rsidDel="00000000" w:rsidP="00000000" w:rsidRDefault="00000000" w:rsidRPr="00000000" w14:paraId="00000318">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319">
      <w:pPr>
        <w:keepLines w:val="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Having read your letter of invitation to tender </w:t>
      </w:r>
      <w:r w:rsidDel="00000000" w:rsidR="00000000" w:rsidRPr="00000000">
        <w:rPr>
          <w:rFonts w:ascii="Times New Roman" w:cs="Times New Roman" w:eastAsia="Times New Roman" w:hAnsi="Times New Roman"/>
          <w:b w:val="1"/>
          <w:color w:val="00b0f0"/>
          <w:sz w:val="22"/>
          <w:szCs w:val="22"/>
          <w:rtl w:val="0"/>
        </w:rPr>
        <w:t xml:space="preserve">___________</w:t>
      </w:r>
      <w:r w:rsidDel="00000000" w:rsidR="00000000" w:rsidRPr="00000000">
        <w:rPr>
          <w:rFonts w:ascii="Times New Roman" w:cs="Times New Roman" w:eastAsia="Times New Roman" w:hAnsi="Times New Roman"/>
          <w:color w:val="00b0f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on</w:t>
      </w:r>
    </w:p>
    <w:p w:rsidR="00000000" w:rsidDel="00000000" w:rsidP="00000000" w:rsidRDefault="00000000" w:rsidRPr="00000000" w14:paraId="0000031A">
      <w:pPr>
        <w:keepLines w:val="1"/>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b w:val="1"/>
          <w:smallCaps w:val="1"/>
          <w:sz w:val="22"/>
          <w:szCs w:val="22"/>
        </w:rPr>
      </w:pPr>
      <w:r w:rsidDel="00000000" w:rsidR="00000000" w:rsidRPr="00000000">
        <w:rPr>
          <w:rFonts w:ascii="Times New Roman" w:cs="Times New Roman" w:eastAsia="Times New Roman" w:hAnsi="Times New Roman"/>
          <w:b w:val="1"/>
          <w:smallCaps w:val="1"/>
          <w:sz w:val="22"/>
          <w:szCs w:val="22"/>
          <w:rtl w:val="0"/>
        </w:rPr>
        <w:t xml:space="preserve">PERFORMANCE OF REPAIR WORK AT THE FOLLOWING ADDRESSES:</w:t>
      </w:r>
    </w:p>
    <w:p w:rsidR="00000000" w:rsidDel="00000000" w:rsidP="00000000" w:rsidRDefault="00000000" w:rsidRPr="00000000" w14:paraId="0000031C">
      <w:pPr>
        <w:numPr>
          <w:ilvl w:val="0"/>
          <w:numId w:val="19"/>
        </w:numPr>
        <w:tabs>
          <w:tab w:val="left" w:leader="none" w:pos="709"/>
          <w:tab w:val="left" w:leader="none" w:pos="851"/>
          <w:tab w:val="left" w:leader="none" w:pos="1134"/>
          <w:tab w:val="left" w:leader="none" w:pos="1418"/>
        </w:tabs>
        <w:spacing w:before="60"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68500, Odesa region, Bolgrad district, Bessarabska urban-type settlement, Bessarabske village, Sportivna st., 1 (Current renovation of the educational center in the Bessarabsky Lyceum of the Bessarabsky settlement council of Odessa region)</w:t>
      </w:r>
    </w:p>
    <w:p w:rsidR="00000000" w:rsidDel="00000000" w:rsidP="00000000" w:rsidRDefault="00000000" w:rsidRPr="00000000" w14:paraId="0000031D">
      <w:pPr>
        <w:numPr>
          <w:ilvl w:val="0"/>
          <w:numId w:val="19"/>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69015, Zaporizhia region, Zaporizhia city, Steshenka st., 19 (Current renovation of the educational center in Zaporizhia gymnasium No. 110 of the Zaporizhia city council)</w:t>
      </w:r>
    </w:p>
    <w:p w:rsidR="00000000" w:rsidDel="00000000" w:rsidP="00000000" w:rsidRDefault="00000000" w:rsidRPr="00000000" w14:paraId="0000031E">
      <w:pPr>
        <w:numPr>
          <w:ilvl w:val="0"/>
          <w:numId w:val="19"/>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68640, Odesa region, Izmail district, Suvorov settlement, 46 Nezalezhnosti st. (Current renovation of the educational center at the Supporting Educational Institution "Katlabuz Lyceum of the Katlabuz Village Council of Izmail district of Odessa region")</w:t>
      </w:r>
    </w:p>
    <w:p w:rsidR="00000000" w:rsidDel="00000000" w:rsidP="00000000" w:rsidRDefault="00000000" w:rsidRPr="00000000" w14:paraId="0000031F">
      <w:pPr>
        <w:numPr>
          <w:ilvl w:val="0"/>
          <w:numId w:val="19"/>
        </w:numPr>
        <w:tabs>
          <w:tab w:val="left" w:leader="none" w:pos="709"/>
          <w:tab w:val="left" w:leader="none" w:pos="851"/>
          <w:tab w:val="left" w:leader="none" w:pos="1134"/>
          <w:tab w:val="left" w:leader="none" w:pos="1418"/>
        </w:tabs>
        <w:ind w:left="720" w:hanging="36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52400, Dniprovskyi district, Dnipropetrovsk region, Solone village, Stromenka street, building 50 (35637978 - GENERAL SECONDARY EDUCATIONAL INSTITUTION "SOLONIAN GYMNASIUM" OF SOLONIAN VILLAGE COUNCIL OF DNIPROPETROVSK REGION)</w:t>
      </w:r>
    </w:p>
    <w:p w:rsidR="00000000" w:rsidDel="00000000" w:rsidP="00000000" w:rsidRDefault="00000000" w:rsidRPr="00000000" w14:paraId="00000320">
      <w:pPr>
        <w:numPr>
          <w:ilvl w:val="0"/>
          <w:numId w:val="19"/>
        </w:numPr>
        <w:tabs>
          <w:tab w:val="left" w:leader="none" w:pos="709"/>
          <w:tab w:val="left" w:leader="none" w:pos="851"/>
          <w:tab w:val="left" w:leader="none" w:pos="1134"/>
          <w:tab w:val="left" w:leader="none" w:pos="1418"/>
        </w:tabs>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Ukraine, 70405, Zaporizhia region, Zaporizhia district, Petropil village, Molodizhna st., 1 (Current renovation of the educational center in the Petropil Lyceum of the Shyrokiv village council of Zaporizhia district)</w:t>
      </w:r>
    </w:p>
    <w:p w:rsidR="00000000" w:rsidDel="00000000" w:rsidP="00000000" w:rsidRDefault="00000000" w:rsidRPr="00000000" w14:paraId="00000321">
      <w:pPr>
        <w:keepLines w:val="1"/>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32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dated ____________ on behalf of my company/business we hereby;</w:t>
      </w:r>
    </w:p>
    <w:p w:rsidR="00000000" w:rsidDel="00000000" w:rsidP="00000000" w:rsidRDefault="00000000" w:rsidRPr="00000000" w14:paraId="0000032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24">
      <w:pPr>
        <w:numPr>
          <w:ilvl w:val="0"/>
          <w:numId w:val="16"/>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Accept without restriction all provisions of the Invitation to Tender, including the General Terms and Conditions for Supply Contracts – with annexes.</w:t>
      </w:r>
    </w:p>
    <w:p w:rsidR="00000000" w:rsidDel="00000000" w:rsidP="00000000" w:rsidRDefault="00000000" w:rsidRPr="00000000" w14:paraId="00000325">
      <w:pPr>
        <w:numPr>
          <w:ilvl w:val="0"/>
          <w:numId w:val="16"/>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Subject to the award of the contract by the Contracting Authority, we hereby undertake to perform the works at the price quoted and to deliver and provide them at the designated points within the delivery period specified above.</w:t>
      </w:r>
    </w:p>
    <w:p w:rsidR="00000000" w:rsidDel="00000000" w:rsidP="00000000" w:rsidRDefault="00000000" w:rsidRPr="00000000" w14:paraId="00000326">
      <w:pPr>
        <w:numPr>
          <w:ilvl w:val="0"/>
          <w:numId w:val="16"/>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hereby certify that we meet the article eligibility criteria set out in the Instructions to Tenderers.</w:t>
      </w:r>
    </w:p>
    <w:p w:rsidR="00000000" w:rsidDel="00000000" w:rsidP="00000000" w:rsidRDefault="00000000" w:rsidRPr="00000000" w14:paraId="00000327">
      <w:pPr>
        <w:numPr>
          <w:ilvl w:val="0"/>
          <w:numId w:val="16"/>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hereby confirm and certify that none of the following grounds for exclusion apply:</w:t>
      </w:r>
    </w:p>
    <w:p w:rsidR="00000000" w:rsidDel="00000000" w:rsidP="00000000" w:rsidRDefault="00000000" w:rsidRPr="00000000" w14:paraId="0000032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29">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2A">
      <w:pPr>
        <w:numPr>
          <w:ilvl w:val="4"/>
          <w:numId w:val="5"/>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participation in a criminal organisation as defined in Article 2 of Council Framework Decision 2008/841/JHA (1);</w:t>
      </w:r>
    </w:p>
    <w:p w:rsidR="00000000" w:rsidDel="00000000" w:rsidP="00000000" w:rsidRDefault="00000000" w:rsidRPr="00000000" w14:paraId="0000032B">
      <w:pPr>
        <w:numPr>
          <w:ilvl w:val="4"/>
          <w:numId w:val="5"/>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corruption as defined in Article 3 of the Convention on the fight against corruption involving officials of the European Communities or officials of Member States of the European Union (2) and Article 2(1) of Council Framework Decision 2003/568/JHA (3), as well as corruption as defined in the national law of the contracting authority or economic operator;</w:t>
      </w:r>
    </w:p>
    <w:p w:rsidR="00000000" w:rsidDel="00000000" w:rsidP="00000000" w:rsidRDefault="00000000" w:rsidRPr="00000000" w14:paraId="0000032C">
      <w:pPr>
        <w:numPr>
          <w:ilvl w:val="4"/>
          <w:numId w:val="5"/>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fraud within the meaning of Article 1 of the Convention on the protection of the European Communities' financial interests (4);</w:t>
      </w:r>
    </w:p>
    <w:p w:rsidR="00000000" w:rsidDel="00000000" w:rsidP="00000000" w:rsidRDefault="00000000" w:rsidRPr="00000000" w14:paraId="0000032D">
      <w:pPr>
        <w:numPr>
          <w:ilvl w:val="4"/>
          <w:numId w:val="5"/>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terrorist offences or offences related to terrorist activities as defined in Articles 1 and 3 of Council Framework Decision 2002/475/JHA (5), respectively, or incitement, aiding or abetting or attempting to commit an offence as referred to in Article 4 of that Framework Decision;</w:t>
      </w:r>
    </w:p>
    <w:p w:rsidR="00000000" w:rsidDel="00000000" w:rsidP="00000000" w:rsidRDefault="00000000" w:rsidRPr="00000000" w14:paraId="0000032E">
      <w:pPr>
        <w:numPr>
          <w:ilvl w:val="4"/>
          <w:numId w:val="5"/>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money laundering or terrorist financing as defined in Article 1 of Directive 2005/60/EC of the European Parliament and of the Council (6);</w:t>
      </w:r>
    </w:p>
    <w:p w:rsidR="00000000" w:rsidDel="00000000" w:rsidP="00000000" w:rsidRDefault="00000000" w:rsidRPr="00000000" w14:paraId="0000032F">
      <w:pPr>
        <w:numPr>
          <w:ilvl w:val="4"/>
          <w:numId w:val="5"/>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child labour and other forms of trafficking in human beings as defined in Article 2 of Directive 2011/36/EU of the European Parliament and of the Council</w:t>
      </w:r>
    </w:p>
    <w:p w:rsidR="00000000" w:rsidDel="00000000" w:rsidP="00000000" w:rsidRDefault="00000000" w:rsidRPr="00000000" w14:paraId="00000330">
      <w:pPr>
        <w:numPr>
          <w:ilvl w:val="4"/>
          <w:numId w:val="5"/>
        </w:numPr>
        <w:pBdr>
          <w:top w:space="0" w:sz="0" w:val="nil"/>
          <w:left w:space="0" w:sz="0" w:val="nil"/>
          <w:bottom w:space="0" w:sz="0" w:val="nil"/>
          <w:right w:space="0" w:sz="0" w:val="nil"/>
          <w:between w:space="0" w:sz="0" w:val="nil"/>
        </w:pBdr>
        <w:ind w:left="117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tenderer is in breach of its obligations to pay taxes or social security contributions, and if this has been established by a judicial or administrative decision which has final and binding force in accordance with the legal provisions of the country in which it is established or with those of the contracting authority.</w:t>
      </w:r>
    </w:p>
    <w:p w:rsidR="00000000" w:rsidDel="00000000" w:rsidP="00000000" w:rsidRDefault="00000000" w:rsidRPr="00000000" w14:paraId="0000033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32">
      <w:pPr>
        <w:numPr>
          <w:ilvl w:val="0"/>
          <w:numId w:val="16"/>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We further confirm and certify that we and/or our affiliates,</w:t>
      </w:r>
    </w:p>
    <w:p w:rsidR="00000000" w:rsidDel="00000000" w:rsidP="00000000" w:rsidRDefault="00000000" w:rsidRPr="00000000" w14:paraId="0000033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34">
      <w:pPr>
        <w:numPr>
          <w:ilvl w:val="0"/>
          <w:numId w:val="17"/>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to comply with the UN Convention on the Rights of the Child - </w:t>
      </w:r>
      <w:r w:rsidDel="00000000" w:rsidR="00000000" w:rsidRPr="00000000">
        <w:rPr>
          <w:rFonts w:ascii="Times New Roman" w:cs="Times New Roman" w:eastAsia="Times New Roman" w:hAnsi="Times New Roman"/>
          <w:sz w:val="22"/>
          <w:szCs w:val="22"/>
          <w:rtl w:val="0"/>
        </w:rPr>
        <w:t xml:space="preserve">UNGA Document A/RES/44/25 (December 12, 1989) with annex</w:t>
      </w:r>
    </w:p>
    <w:p w:rsidR="00000000" w:rsidDel="00000000" w:rsidP="00000000" w:rsidRDefault="00000000" w:rsidRPr="00000000" w14:paraId="00000335">
      <w:pPr>
        <w:numPr>
          <w:ilvl w:val="0"/>
          <w:numId w:val="17"/>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have not used and will not use forced or compulsory labor as described in the Forced Labor Convention and the Abolition of Forced Labor Convention 105 of the International Labor Organization.</w:t>
      </w:r>
    </w:p>
    <w:p w:rsidR="00000000" w:rsidDel="00000000" w:rsidP="00000000" w:rsidRDefault="00000000" w:rsidRPr="00000000" w14:paraId="00000336">
      <w:pPr>
        <w:numPr>
          <w:ilvl w:val="0"/>
          <w:numId w:val="17"/>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respect and support fundamental social rights and working conditions for our employees.</w:t>
      </w:r>
    </w:p>
    <w:p w:rsidR="00000000" w:rsidDel="00000000" w:rsidP="00000000" w:rsidRDefault="00000000" w:rsidRPr="00000000" w14:paraId="00000337">
      <w:pPr>
        <w:numPr>
          <w:ilvl w:val="0"/>
          <w:numId w:val="17"/>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are not engaged in any development, sale or production of anti-personnel mines and/or cluster bombs or components used in the production of anti-personnel mines and/or cluster bombs.</w:t>
      </w:r>
    </w:p>
    <w:p w:rsidR="00000000" w:rsidDel="00000000" w:rsidP="00000000" w:rsidRDefault="00000000" w:rsidRPr="00000000" w14:paraId="00000338">
      <w:pPr>
        <w:numPr>
          <w:ilvl w:val="0"/>
          <w:numId w:val="17"/>
        </w:numPr>
        <w:ind w:left="1080" w:right="8"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comply with Articles 13. Child Labor and Forced Labor, 14. Mines, 15. “Combating Money Laundering and Terrorist Financing” and 17. Corrupt Practices of the General Terms and Conditions of Supply Contracts.</w:t>
      </w:r>
    </w:p>
    <w:p w:rsidR="00000000" w:rsidDel="00000000" w:rsidP="00000000" w:rsidRDefault="00000000" w:rsidRPr="00000000" w14:paraId="00000339">
      <w:pPr>
        <w:ind w:left="36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3A">
      <w:pPr>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above statements will become an integral part of the contract, and any misrepresentation will be considered grounds for termination.</w:t>
      </w:r>
    </w:p>
    <w:p w:rsidR="00000000" w:rsidDel="00000000" w:rsidP="00000000" w:rsidRDefault="00000000" w:rsidRPr="00000000" w14:paraId="0000033B">
      <w:pPr>
        <w:ind w:left="360" w:firstLine="0"/>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33C">
      <w:pPr>
        <w:numPr>
          <w:ilvl w:val="0"/>
          <w:numId w:val="4"/>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Our company/enterprise has the nationality of [ </w:t>
      </w:r>
      <w:r w:rsidDel="00000000" w:rsidR="00000000" w:rsidRPr="00000000">
        <w:rPr>
          <w:rFonts w:ascii="Times New Roman" w:cs="Times New Roman" w:eastAsia="Times New Roman" w:hAnsi="Times New Roman"/>
          <w:color w:val="000000"/>
          <w:sz w:val="22"/>
          <w:szCs w:val="22"/>
          <w:highlight w:val="green"/>
          <w:rtl w:val="0"/>
        </w:rPr>
        <w:t xml:space="preserve">insert </w:t>
      </w:r>
      <w:r w:rsidDel="00000000" w:rsidR="00000000" w:rsidRPr="00000000">
        <w:rPr>
          <w:rFonts w:ascii="Times New Roman" w:cs="Times New Roman" w:eastAsia="Times New Roman" w:hAnsi="Times New Roman"/>
          <w:color w:val="000000"/>
          <w:sz w:val="22"/>
          <w:szCs w:val="22"/>
          <w:rtl w:val="0"/>
        </w:rPr>
        <w:t xml:space="preserve">], as evidenced by the attached Certificate of Company Registration.</w:t>
      </w:r>
    </w:p>
    <w:p w:rsidR="00000000" w:rsidDel="00000000" w:rsidP="00000000" w:rsidRDefault="00000000" w:rsidRPr="00000000" w14:paraId="0000033D">
      <w:pPr>
        <w:numPr>
          <w:ilvl w:val="0"/>
          <w:numId w:val="4"/>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We certify that the goods have the origin indicated above.</w:t>
      </w:r>
    </w:p>
    <w:p w:rsidR="00000000" w:rsidDel="00000000" w:rsidP="00000000" w:rsidRDefault="00000000" w:rsidRPr="00000000" w14:paraId="0000033E">
      <w:pPr>
        <w:numPr>
          <w:ilvl w:val="0"/>
          <w:numId w:val="4"/>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the event that a contract is concluded with us, we request that payments under the contract be made to the following account: [ </w:t>
      </w:r>
      <w:r w:rsidDel="00000000" w:rsidR="00000000" w:rsidRPr="00000000">
        <w:rPr>
          <w:rFonts w:ascii="Times New Roman" w:cs="Times New Roman" w:eastAsia="Times New Roman" w:hAnsi="Times New Roman"/>
          <w:color w:val="000000"/>
          <w:sz w:val="22"/>
          <w:szCs w:val="22"/>
          <w:highlight w:val="green"/>
          <w:rtl w:val="0"/>
        </w:rPr>
        <w:t xml:space="preserve">insert all necessary details </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33F">
      <w:pPr>
        <w:numPr>
          <w:ilvl w:val="0"/>
          <w:numId w:val="4"/>
        </w:numPr>
        <w:pBdr>
          <w:top w:space="0" w:sz="0" w:val="nil"/>
          <w:left w:space="0" w:sz="0" w:val="nil"/>
          <w:bottom w:space="0" w:sz="0" w:val="nil"/>
          <w:right w:space="0" w:sz="0" w:val="nil"/>
          <w:between w:space="0" w:sz="0" w:val="nil"/>
        </w:pBdr>
        <w:ind w:left="1080" w:hanging="36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Our tender is valid for the period </w:t>
      </w:r>
      <w:r w:rsidDel="00000000" w:rsidR="00000000" w:rsidRPr="00000000">
        <w:rPr>
          <w:rFonts w:ascii="Times New Roman" w:cs="Times New Roman" w:eastAsia="Times New Roman" w:hAnsi="Times New Roman"/>
          <w:color w:val="000000"/>
          <w:sz w:val="22"/>
          <w:szCs w:val="22"/>
          <w:highlight w:val="green"/>
          <w:rtl w:val="0"/>
        </w:rPr>
        <w:t xml:space="preserve">&lt;insert number&gt;</w:t>
      </w:r>
      <w:r w:rsidDel="00000000" w:rsidR="00000000" w:rsidRPr="00000000">
        <w:rPr>
          <w:rFonts w:ascii="Times New Roman" w:cs="Times New Roman" w:eastAsia="Times New Roman" w:hAnsi="Times New Roman"/>
          <w:color w:val="ff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days after the closing date in accordance with the bidding instructions.</w:t>
      </w:r>
    </w:p>
    <w:p w:rsidR="00000000" w:rsidDel="00000000" w:rsidP="00000000" w:rsidRDefault="00000000" w:rsidRPr="00000000" w14:paraId="00000340">
      <w:pPr>
        <w:ind w:left="3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41">
      <w:pPr>
        <w:ind w:left="3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42">
      <w:pPr>
        <w:pBdr>
          <w:bottom w:color="000000" w:space="1" w:sz="4" w:val="single"/>
        </w:pBd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Signature and seal:</w:t>
      </w:r>
    </w:p>
    <w:p w:rsidR="00000000" w:rsidDel="00000000" w:rsidP="00000000" w:rsidRDefault="00000000" w:rsidRPr="00000000" w14:paraId="0000034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Signed by:</w:t>
      </w:r>
    </w:p>
    <w:p w:rsidR="00000000" w:rsidDel="00000000" w:rsidP="00000000" w:rsidRDefault="00000000" w:rsidRPr="00000000" w14:paraId="00000344">
      <w:pPr>
        <w:rPr>
          <w:rFonts w:ascii="Times New Roman" w:cs="Times New Roman" w:eastAsia="Times New Roman" w:hAnsi="Times New Roman"/>
          <w:sz w:val="22"/>
          <w:szCs w:val="22"/>
        </w:rPr>
      </w:pPr>
      <w:r w:rsidDel="00000000" w:rsidR="00000000" w:rsidRPr="00000000">
        <w:rPr>
          <w:rtl w:val="0"/>
        </w:rPr>
      </w:r>
    </w:p>
    <w:tbl>
      <w:tblPr>
        <w:tblStyle w:val="Table11"/>
        <w:tblW w:w="7848.000000000001" w:type="dxa"/>
        <w:jc w:val="left"/>
        <w:tblLayout w:type="fixed"/>
        <w:tblLook w:val="0000"/>
      </w:tblPr>
      <w:tblGrid>
        <w:gridCol w:w="2451"/>
        <w:gridCol w:w="5397"/>
        <w:tblGridChange w:id="0">
          <w:tblGrid>
            <w:gridCol w:w="2451"/>
            <w:gridCol w:w="5397"/>
          </w:tblGrid>
        </w:tblGridChange>
      </w:tblGrid>
      <w:tr>
        <w:trPr>
          <w:cantSplit w:val="0"/>
          <w:tblHeader w:val="0"/>
        </w:trPr>
        <w:tc>
          <w:tcPr/>
          <w:p w:rsidR="00000000" w:rsidDel="00000000" w:rsidP="00000000" w:rsidRDefault="00000000" w:rsidRPr="00000000" w14:paraId="0000034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Tenderer</w:t>
            </w:r>
          </w:p>
        </w:tc>
        <w:tc>
          <w:tcPr/>
          <w:p w:rsidR="00000000" w:rsidDel="00000000" w:rsidP="00000000" w:rsidRDefault="00000000" w:rsidRPr="00000000" w14:paraId="0000034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34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Company name</w:t>
            </w:r>
          </w:p>
        </w:tc>
        <w:tc>
          <w:tcPr/>
          <w:p w:rsidR="00000000" w:rsidDel="00000000" w:rsidP="00000000" w:rsidRDefault="00000000" w:rsidRPr="00000000" w14:paraId="0000034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34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Address</w:t>
            </w:r>
          </w:p>
        </w:tc>
        <w:tc>
          <w:tcPr/>
          <w:p w:rsidR="00000000" w:rsidDel="00000000" w:rsidP="00000000" w:rsidRDefault="00000000" w:rsidRPr="00000000" w14:paraId="0000034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34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Phone number</w:t>
            </w:r>
          </w:p>
        </w:tc>
        <w:tc>
          <w:tcPr/>
          <w:p w:rsidR="00000000" w:rsidDel="00000000" w:rsidP="00000000" w:rsidRDefault="00000000" w:rsidRPr="00000000" w14:paraId="0000034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34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Fax number</w:t>
            </w:r>
          </w:p>
        </w:tc>
        <w:tc>
          <w:tcPr/>
          <w:p w:rsidR="00000000" w:rsidDel="00000000" w:rsidP="00000000" w:rsidRDefault="00000000" w:rsidRPr="00000000" w14:paraId="0000034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34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w:t>
            </w:r>
          </w:p>
        </w:tc>
        <w:tc>
          <w:tcPr/>
          <w:p w:rsidR="00000000" w:rsidDel="00000000" w:rsidP="00000000" w:rsidRDefault="00000000" w:rsidRPr="00000000" w14:paraId="0000035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35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name</w:t>
            </w:r>
          </w:p>
        </w:tc>
        <w:tc>
          <w:tcPr/>
          <w:p w:rsidR="00000000" w:rsidDel="00000000" w:rsidP="00000000" w:rsidRDefault="00000000" w:rsidRPr="00000000" w14:paraId="0000035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r>
        <w:trPr>
          <w:cantSplit w:val="0"/>
          <w:tblHeader w:val="0"/>
        </w:trPr>
        <w:tc>
          <w:tcPr/>
          <w:p w:rsidR="00000000" w:rsidDel="00000000" w:rsidP="00000000" w:rsidRDefault="00000000" w:rsidRPr="00000000" w14:paraId="0000035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Date:</w:t>
            </w:r>
          </w:p>
        </w:tc>
        <w:tc>
          <w:tcPr/>
          <w:p w:rsidR="00000000" w:rsidDel="00000000" w:rsidP="00000000" w:rsidRDefault="00000000" w:rsidRPr="00000000" w14:paraId="0000035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r>
    </w:tbl>
    <w:p w:rsidR="00000000" w:rsidDel="00000000" w:rsidP="00000000" w:rsidRDefault="00000000" w:rsidRPr="00000000" w14:paraId="00000355">
      <w:pPr>
        <w:rPr>
          <w:rFonts w:ascii="Times New Roman" w:cs="Times New Roman" w:eastAsia="Times New Roman" w:hAnsi="Times New Roman"/>
          <w:b w:val="1"/>
          <w:smallCaps w:val="1"/>
          <w:sz w:val="22"/>
          <w:szCs w:val="22"/>
        </w:rPr>
      </w:pPr>
      <w:r w:rsidDel="00000000" w:rsidR="00000000" w:rsidRPr="00000000">
        <w:rPr>
          <w:rtl w:val="0"/>
        </w:rPr>
      </w:r>
    </w:p>
    <w:p w:rsidR="00000000" w:rsidDel="00000000" w:rsidP="00000000" w:rsidRDefault="00000000" w:rsidRPr="00000000" w14:paraId="0000035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NB. Annexes. Please check carefully before submitting your tender whether you have prepared all the documents required in the instructions to the article "Documents included in the tender".</w:t>
      </w:r>
    </w:p>
    <w:p w:rsidR="00000000" w:rsidDel="00000000" w:rsidP="00000000" w:rsidRDefault="00000000" w:rsidRPr="00000000" w14:paraId="00000357">
      <w:pPr>
        <w:rPr>
          <w:rFonts w:ascii="Times New Roman" w:cs="Times New Roman" w:eastAsia="Times New Roman" w:hAnsi="Times New Roman"/>
          <w:b w:val="1"/>
          <w:smallCaps w:val="1"/>
          <w:sz w:val="22"/>
          <w:szCs w:val="22"/>
        </w:rPr>
      </w:pPr>
      <w:r w:rsidDel="00000000" w:rsidR="00000000" w:rsidRPr="00000000">
        <w:rPr>
          <w:rtl w:val="0"/>
        </w:rPr>
      </w:r>
    </w:p>
    <w:sectPr>
      <w:headerReference r:id="rId7"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mallCaps w:val="1"/>
        <w:sz w:val="22"/>
        <w:szCs w:val="22"/>
      </w:rPr>
    </w:pPr>
    <w:r w:rsidDel="00000000" w:rsidR="00000000" w:rsidRPr="00000000">
      <w:rPr>
        <w:rtl w:val="0"/>
      </w:rPr>
    </w:r>
  </w:p>
  <w:tbl>
    <w:tblPr>
      <w:tblStyle w:val="Table12"/>
      <w:tblW w:w="9558.0" w:type="dxa"/>
      <w:jc w:val="left"/>
      <w:tblLayout w:type="fixed"/>
      <w:tblLook w:val="0400"/>
    </w:tblPr>
    <w:tblGrid>
      <w:gridCol w:w="3926"/>
      <w:gridCol w:w="5632"/>
      <w:tblGridChange w:id="0">
        <w:tblGrid>
          <w:gridCol w:w="3926"/>
          <w:gridCol w:w="5632"/>
        </w:tblGrid>
      </w:tblGridChange>
    </w:tblGrid>
    <w:tr>
      <w:trPr>
        <w:cantSplit w:val="0"/>
        <w:trHeight w:val="453" w:hRule="atLeast"/>
        <w:tblHeader w:val="0"/>
      </w:trPr>
      <w:tc>
        <w:tcPr>
          <w:tcMar>
            <w:top w:w="0.0" w:type="dxa"/>
            <w:left w:w="108.0" w:type="dxa"/>
            <w:bottom w:w="0.0" w:type="dxa"/>
            <w:right w:w="108.0" w:type="dxa"/>
          </w:tcMar>
        </w:tcPr>
        <w:p w:rsidR="00000000" w:rsidDel="00000000" w:rsidP="00000000" w:rsidRDefault="00000000" w:rsidRPr="00000000" w14:paraId="00000359">
          <w:pPr>
            <w:shd w:fill="ffffff" w:val="clear"/>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highlight w:val="white"/>
              <w:rtl w:val="0"/>
            </w:rPr>
            <w:t xml:space="preserve">Громадська організація «Розвиток громадянських </w:t>
          </w:r>
        </w:p>
        <w:p w:rsidR="00000000" w:rsidDel="00000000" w:rsidP="00000000" w:rsidRDefault="00000000" w:rsidRPr="00000000" w14:paraId="0000035A">
          <w:pPr>
            <w:shd w:fill="ffffff" w:val="clear"/>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highlight w:val="white"/>
              <w:rtl w:val="0"/>
            </w:rPr>
            <w:t xml:space="preserve">компетентностей в Україні»</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5B">
          <w:pPr>
            <w:jc w:val="right"/>
            <w:rPr>
              <w:rFonts w:ascii="Times New Roman" w:cs="Times New Roman" w:eastAsia="Times New Roman" w:hAnsi="Times New Roman"/>
              <w:sz w:val="24"/>
              <w:szCs w:val="24"/>
            </w:rPr>
          </w:pPr>
          <w:r w:rsidDel="00000000" w:rsidR="00000000" w:rsidRPr="00000000">
            <w:rPr>
              <w:rFonts w:ascii="Arial" w:cs="Arial" w:eastAsia="Arial" w:hAnsi="Arial"/>
              <w:color w:val="000000"/>
              <w:sz w:val="16"/>
              <w:szCs w:val="16"/>
              <w:rtl w:val="0"/>
            </w:rPr>
            <w:t xml:space="preserve">                                                             Тендерна документація на РОБОТИ</w:t>
          </w:r>
          <w:r w:rsidDel="00000000" w:rsidR="00000000" w:rsidRPr="00000000">
            <w:rPr>
              <w:rtl w:val="0"/>
            </w:rPr>
          </w:r>
        </w:p>
      </w:tc>
    </w:tr>
  </w:tbl>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11" w:hanging="360.00000000000006"/>
      </w:pPr>
      <w:rPr/>
    </w:lvl>
    <w:lvl w:ilvl="1">
      <w:start w:val="1"/>
      <w:numFmt w:val="decimal"/>
      <w:lvlText w:val="%1.%2."/>
      <w:lvlJc w:val="left"/>
      <w:pPr>
        <w:ind w:left="513" w:hanging="432.00000000000006"/>
      </w:pPr>
      <w:rPr/>
    </w:lvl>
    <w:lvl w:ilvl="2">
      <w:start w:val="1"/>
      <w:numFmt w:val="decimal"/>
      <w:lvlText w:val="%1.%2.%3."/>
      <w:lvlJc w:val="left"/>
      <w:pPr>
        <w:ind w:left="945" w:hanging="504"/>
      </w:pPr>
      <w:rPr/>
    </w:lvl>
    <w:lvl w:ilvl="3">
      <w:start w:val="1"/>
      <w:numFmt w:val="decimal"/>
      <w:lvlText w:val="%1.%2.%3.%4."/>
      <w:lvlJc w:val="left"/>
      <w:pPr>
        <w:ind w:left="1449" w:hanging="647"/>
      </w:pPr>
      <w:rPr/>
    </w:lvl>
    <w:lvl w:ilvl="4">
      <w:start w:val="1"/>
      <w:numFmt w:val="decimal"/>
      <w:lvlText w:val="%1.%2.%3.%4.%5."/>
      <w:lvlJc w:val="left"/>
      <w:pPr>
        <w:ind w:left="1953" w:hanging="792"/>
      </w:pPr>
      <w:rPr/>
    </w:lvl>
    <w:lvl w:ilvl="5">
      <w:start w:val="1"/>
      <w:numFmt w:val="decimal"/>
      <w:lvlText w:val="%1.%2.%3.%4.%5.%6."/>
      <w:lvlJc w:val="left"/>
      <w:pPr>
        <w:ind w:left="2457" w:hanging="936"/>
      </w:pPr>
      <w:rPr/>
    </w:lvl>
    <w:lvl w:ilvl="6">
      <w:start w:val="1"/>
      <w:numFmt w:val="decimal"/>
      <w:lvlText w:val="%1.%2.%3.%4.%5.%6.%7."/>
      <w:lvlJc w:val="left"/>
      <w:pPr>
        <w:ind w:left="2961" w:hanging="1078.9999999999998"/>
      </w:pPr>
      <w:rPr/>
    </w:lvl>
    <w:lvl w:ilvl="7">
      <w:start w:val="1"/>
      <w:numFmt w:val="decimal"/>
      <w:lvlText w:val="%1.%2.%3.%4.%5.%6.%7.%8."/>
      <w:lvlJc w:val="left"/>
      <w:pPr>
        <w:ind w:left="3465" w:hanging="1224"/>
      </w:pPr>
      <w:rPr/>
    </w:lvl>
    <w:lvl w:ilvl="8">
      <w:start w:val="1"/>
      <w:numFmt w:val="decimal"/>
      <w:lvlText w:val="%1.%2.%3.%4.%5.%6.%7.%8.%9."/>
      <w:lvlJc w:val="left"/>
      <w:pPr>
        <w:ind w:left="4041" w:hanging="144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3"/>
      <w:numFmt w:val="low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12" w:hanging="360"/>
      </w:pPr>
      <w:rPr/>
    </w:lvl>
    <w:lvl w:ilvl="1">
      <w:start w:val="1"/>
      <w:numFmt w:val="lowerLetter"/>
      <w:lvlText w:val="%2."/>
      <w:lvlJc w:val="left"/>
      <w:pPr>
        <w:ind w:left="1432" w:hanging="360"/>
      </w:pPr>
      <w:rPr/>
    </w:lvl>
    <w:lvl w:ilvl="2">
      <w:start w:val="1"/>
      <w:numFmt w:val="lowerRoman"/>
      <w:lvlText w:val="%3."/>
      <w:lvlJc w:val="right"/>
      <w:pPr>
        <w:ind w:left="2152" w:hanging="180"/>
      </w:pPr>
      <w:rPr/>
    </w:lvl>
    <w:lvl w:ilvl="3">
      <w:start w:val="1"/>
      <w:numFmt w:val="decimal"/>
      <w:lvlText w:val="%4."/>
      <w:lvlJc w:val="left"/>
      <w:pPr>
        <w:ind w:left="2872" w:hanging="360"/>
      </w:pPr>
      <w:rPr/>
    </w:lvl>
    <w:lvl w:ilvl="4">
      <w:start w:val="1"/>
      <w:numFmt w:val="lowerLetter"/>
      <w:lvlText w:val="%5."/>
      <w:lvlJc w:val="left"/>
      <w:pPr>
        <w:ind w:left="3592" w:hanging="360"/>
      </w:pPr>
      <w:rPr/>
    </w:lvl>
    <w:lvl w:ilvl="5">
      <w:start w:val="1"/>
      <w:numFmt w:val="lowerRoman"/>
      <w:lvlText w:val="%6."/>
      <w:lvlJc w:val="right"/>
      <w:pPr>
        <w:ind w:left="4312" w:hanging="180"/>
      </w:pPr>
      <w:rPr/>
    </w:lvl>
    <w:lvl w:ilvl="6">
      <w:start w:val="1"/>
      <w:numFmt w:val="decimal"/>
      <w:lvlText w:val="%7."/>
      <w:lvlJc w:val="left"/>
      <w:pPr>
        <w:ind w:left="5032" w:hanging="360"/>
      </w:pPr>
      <w:rPr/>
    </w:lvl>
    <w:lvl w:ilvl="7">
      <w:start w:val="1"/>
      <w:numFmt w:val="lowerLetter"/>
      <w:lvlText w:val="%8."/>
      <w:lvlJc w:val="left"/>
      <w:pPr>
        <w:ind w:left="5752" w:hanging="360"/>
      </w:pPr>
      <w:rPr/>
    </w:lvl>
    <w:lvl w:ilvl="8">
      <w:start w:val="1"/>
      <w:numFmt w:val="lowerRoman"/>
      <w:lvlText w:val="%9."/>
      <w:lvlJc w:val="right"/>
      <w:pPr>
        <w:ind w:left="6472" w:hanging="180"/>
      </w:pPr>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rPr>
      <w:rFonts w:ascii="Calibri" w:cs="Calibri" w:eastAsia="Calibri" w:hAnsi="Calibri"/>
      <w:sz w:val="56"/>
      <w:szCs w:val="56"/>
    </w:rPr>
  </w:style>
  <w:style w:type="paragraph" w:styleId="a" w:default="1">
    <w:name w:val="Normal"/>
    <w:qFormat w:val="1"/>
  </w:style>
  <w:style w:type="paragraph" w:styleId="1">
    <w:name w:val="heading 1"/>
    <w:basedOn w:val="a"/>
    <w:next w:val="a"/>
    <w:link w:val="10"/>
    <w:uiPriority w:val="9"/>
    <w:qFormat w:val="1"/>
    <w:rsid w:val="00741AA9"/>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2">
    <w:name w:val="heading 2"/>
    <w:basedOn w:val="a"/>
    <w:next w:val="a"/>
    <w:link w:val="20"/>
    <w:uiPriority w:val="9"/>
    <w:semiHidden w:val="1"/>
    <w:unhideWhenUsed w:val="1"/>
    <w:qFormat w:val="1"/>
    <w:rsid w:val="00B45F19"/>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link w:val="a4"/>
    <w:uiPriority w:val="10"/>
    <w:qFormat w:val="1"/>
    <w:rsid w:val="0078052B"/>
    <w:pPr>
      <w:contextualSpacing w:val="1"/>
    </w:pPr>
    <w:rPr>
      <w:rFonts w:asciiTheme="majorHAnsi" w:cstheme="majorBidi" w:eastAsiaTheme="majorEastAsia" w:hAnsiTheme="majorHAnsi"/>
      <w:spacing w:val="-10"/>
      <w:kern w:val="28"/>
      <w:sz w:val="56"/>
      <w:szCs w:val="56"/>
    </w:rPr>
  </w:style>
  <w:style w:type="table" w:styleId="TableNormal0" w:customStyle="1">
    <w:name w:val="Table Normal"/>
    <w:tblPr>
      <w:tblCellMar>
        <w:top w:w="0.0" w:type="dxa"/>
        <w:left w:w="0.0" w:type="dxa"/>
        <w:bottom w:w="0.0" w:type="dxa"/>
        <w:right w:w="0.0" w:type="dxa"/>
      </w:tblCellMar>
    </w:tblPr>
  </w:style>
  <w:style w:type="table" w:styleId="a5">
    <w:name w:val="Table Grid"/>
    <w:basedOn w:val="a1"/>
    <w:uiPriority w:val="39"/>
    <w:rsid w:val="00A63EB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6">
    <w:name w:val="header"/>
    <w:basedOn w:val="a"/>
    <w:link w:val="a7"/>
    <w:uiPriority w:val="99"/>
    <w:unhideWhenUsed w:val="1"/>
    <w:rsid w:val="00A43B3A"/>
    <w:pPr>
      <w:tabs>
        <w:tab w:val="center" w:pos="4986"/>
        <w:tab w:val="right" w:pos="9972"/>
      </w:tabs>
    </w:pPr>
  </w:style>
  <w:style w:type="character" w:styleId="a7" w:customStyle="1">
    <w:name w:val="Верхній колонтитул Знак"/>
    <w:basedOn w:val="a0"/>
    <w:link w:val="a6"/>
    <w:uiPriority w:val="99"/>
    <w:rsid w:val="00A43B3A"/>
    <w:rPr>
      <w:lang w:val="en"/>
    </w:rPr>
  </w:style>
  <w:style w:type="paragraph" w:styleId="a8">
    <w:name w:val="footer"/>
    <w:basedOn w:val="a"/>
    <w:link w:val="a9"/>
    <w:unhideWhenUsed w:val="1"/>
    <w:rsid w:val="00A43B3A"/>
    <w:pPr>
      <w:tabs>
        <w:tab w:val="center" w:pos="4986"/>
        <w:tab w:val="right" w:pos="9972"/>
      </w:tabs>
    </w:pPr>
  </w:style>
  <w:style w:type="character" w:styleId="a9" w:customStyle="1">
    <w:name w:val="Нижній колонтитул Знак"/>
    <w:basedOn w:val="a0"/>
    <w:link w:val="a8"/>
    <w:uiPriority w:val="99"/>
    <w:rsid w:val="00A43B3A"/>
    <w:rPr>
      <w:lang w:val="en"/>
    </w:rPr>
  </w:style>
  <w:style w:type="paragraph" w:styleId="aa">
    <w:name w:val="Balloon Text"/>
    <w:basedOn w:val="a"/>
    <w:link w:val="ab"/>
    <w:uiPriority w:val="99"/>
    <w:semiHidden w:val="1"/>
    <w:unhideWhenUsed w:val="1"/>
    <w:rsid w:val="00A62BA8"/>
    <w:rPr>
      <w:rFonts w:ascii="Segoe UI" w:cs="Segoe UI" w:hAnsi="Segoe UI"/>
      <w:sz w:val="18"/>
      <w:szCs w:val="18"/>
    </w:rPr>
  </w:style>
  <w:style w:type="character" w:styleId="ab" w:customStyle="1">
    <w:name w:val="Текст у виносці Знак"/>
    <w:basedOn w:val="a0"/>
    <w:link w:val="aa"/>
    <w:uiPriority w:val="99"/>
    <w:semiHidden w:val="1"/>
    <w:rsid w:val="00A62BA8"/>
    <w:rPr>
      <w:rFonts w:ascii="Segoe UI" w:cs="Segoe UI" w:hAnsi="Segoe UI"/>
      <w:sz w:val="18"/>
      <w:szCs w:val="18"/>
      <w:lang w:val="en"/>
    </w:rPr>
  </w:style>
  <w:style w:type="character" w:styleId="ac">
    <w:name w:val="annotation reference"/>
    <w:basedOn w:val="a0"/>
    <w:unhideWhenUsed w:val="1"/>
    <w:rsid w:val="008F41DD"/>
    <w:rPr>
      <w:sz w:val="16"/>
      <w:szCs w:val="16"/>
    </w:rPr>
  </w:style>
  <w:style w:type="paragraph" w:styleId="ad">
    <w:name w:val="annotation text"/>
    <w:basedOn w:val="a"/>
    <w:link w:val="ae"/>
    <w:unhideWhenUsed w:val="1"/>
    <w:rsid w:val="008F41DD"/>
  </w:style>
  <w:style w:type="character" w:styleId="ae" w:customStyle="1">
    <w:name w:val="Текст примітки Знак"/>
    <w:basedOn w:val="a0"/>
    <w:link w:val="ad"/>
    <w:rsid w:val="008F41DD"/>
    <w:rPr>
      <w:szCs w:val="20"/>
      <w:lang w:val="en"/>
    </w:rPr>
  </w:style>
  <w:style w:type="paragraph" w:styleId="af">
    <w:name w:val="annotation subject"/>
    <w:basedOn w:val="ad"/>
    <w:next w:val="ad"/>
    <w:link w:val="af0"/>
    <w:uiPriority w:val="99"/>
    <w:semiHidden w:val="1"/>
    <w:unhideWhenUsed w:val="1"/>
    <w:rsid w:val="008F41DD"/>
    <w:rPr>
      <w:b w:val="1"/>
      <w:bCs w:val="1"/>
    </w:rPr>
  </w:style>
  <w:style w:type="character" w:styleId="af0" w:customStyle="1">
    <w:name w:val="Тема примітки Знак"/>
    <w:basedOn w:val="ae"/>
    <w:link w:val="af"/>
    <w:uiPriority w:val="99"/>
    <w:semiHidden w:val="1"/>
    <w:rsid w:val="008F41DD"/>
    <w:rPr>
      <w:b w:val="1"/>
      <w:bCs w:val="1"/>
      <w:szCs w:val="20"/>
      <w:lang w:val="en"/>
    </w:rPr>
  </w:style>
  <w:style w:type="character" w:styleId="af1">
    <w:name w:val="Placeholder Text"/>
    <w:basedOn w:val="a0"/>
    <w:uiPriority w:val="99"/>
    <w:semiHidden w:val="1"/>
    <w:rsid w:val="006E3BF1"/>
    <w:rPr>
      <w:color w:val="808080"/>
    </w:rPr>
  </w:style>
  <w:style w:type="paragraph" w:styleId="af2">
    <w:name w:val="List Paragraph"/>
    <w:basedOn w:val="a"/>
    <w:uiPriority w:val="34"/>
    <w:qFormat w:val="1"/>
    <w:rsid w:val="006E3BF1"/>
    <w:pPr>
      <w:ind w:left="720"/>
      <w:contextualSpacing w:val="1"/>
    </w:pPr>
  </w:style>
  <w:style w:type="character" w:styleId="af3">
    <w:name w:val="page number"/>
    <w:basedOn w:val="a0"/>
    <w:rsid w:val="00741AA9"/>
  </w:style>
  <w:style w:type="character" w:styleId="10" w:customStyle="1">
    <w:name w:val="Заголовок 1 Знак"/>
    <w:basedOn w:val="a0"/>
    <w:link w:val="1"/>
    <w:uiPriority w:val="9"/>
    <w:rsid w:val="00741AA9"/>
    <w:rPr>
      <w:rFonts w:asciiTheme="majorHAnsi" w:cstheme="majorBidi" w:eastAsiaTheme="majorEastAsia" w:hAnsiTheme="majorHAnsi"/>
      <w:color w:val="2e74b5" w:themeColor="accent1" w:themeShade="0000BF"/>
      <w:sz w:val="32"/>
      <w:szCs w:val="32"/>
      <w:lang w:val="en"/>
    </w:rPr>
  </w:style>
  <w:style w:type="paragraph" w:styleId="af4">
    <w:name w:val="Subtitle"/>
    <w:basedOn w:val="a"/>
    <w:next w:val="a"/>
    <w:link w:val="af5"/>
    <w:uiPriority w:val="11"/>
    <w:qFormat w:val="1"/>
    <w:pPr>
      <w:spacing w:after="120" w:before="120"/>
      <w:jc w:val="center"/>
    </w:pPr>
    <w:rPr>
      <w:rFonts w:ascii="Arial" w:cs="Arial" w:eastAsia="Arial" w:hAnsi="Arial"/>
      <w:b w:val="1"/>
      <w:sz w:val="28"/>
      <w:szCs w:val="28"/>
    </w:rPr>
  </w:style>
  <w:style w:type="character" w:styleId="af5" w:customStyle="1">
    <w:name w:val="Підзаголовок Знак"/>
    <w:basedOn w:val="a0"/>
    <w:link w:val="af4"/>
    <w:rsid w:val="00607AF2"/>
    <w:rPr>
      <w:rFonts w:ascii="Arial" w:cs="Times New Roman" w:eastAsia="Times New Roman" w:hAnsi="Arial"/>
      <w:b w:val="1"/>
      <w:snapToGrid w:val="0"/>
      <w:sz w:val="28"/>
      <w:szCs w:val="20"/>
      <w:lang w:val="en"/>
    </w:rPr>
  </w:style>
  <w:style w:type="paragraph" w:styleId="af6">
    <w:name w:val="Plain Text"/>
    <w:basedOn w:val="a"/>
    <w:link w:val="af7"/>
    <w:rsid w:val="0005020B"/>
    <w:rPr>
      <w:rFonts w:ascii="Courier New" w:cs="Courier New" w:eastAsia="Times New Roman" w:hAnsi="Courier New"/>
      <w:lang w:eastAsia="da-DK"/>
    </w:rPr>
  </w:style>
  <w:style w:type="character" w:styleId="af7" w:customStyle="1">
    <w:name w:val="Текст Знак"/>
    <w:basedOn w:val="a0"/>
    <w:link w:val="af6"/>
    <w:rsid w:val="0005020B"/>
    <w:rPr>
      <w:rFonts w:ascii="Courier New" w:cs="Courier New" w:eastAsia="Times New Roman" w:hAnsi="Courier New"/>
      <w:szCs w:val="20"/>
      <w:lang w:eastAsia="da-DK" w:val="en"/>
    </w:rPr>
  </w:style>
  <w:style w:type="paragraph" w:styleId="Style2" w:customStyle="1">
    <w:name w:val="Style2"/>
    <w:basedOn w:val="a"/>
    <w:next w:val="21"/>
    <w:qFormat w:val="1"/>
    <w:rsid w:val="0005020B"/>
    <w:pPr>
      <w:numPr>
        <w:numId w:val="2"/>
      </w:numPr>
      <w:tabs>
        <w:tab w:val="num" w:pos="1260"/>
      </w:tabs>
      <w:ind w:left="1260"/>
      <w:contextualSpacing w:val="1"/>
    </w:pPr>
    <w:rPr>
      <w:rFonts w:ascii="Arial" w:cs="Arial" w:eastAsia="Times New Roman" w:hAnsi="Arial"/>
      <w:b w:val="1"/>
      <w:lang w:eastAsia="da-DK"/>
    </w:rPr>
  </w:style>
  <w:style w:type="paragraph" w:styleId="21">
    <w:name w:val="toc 2"/>
    <w:basedOn w:val="a"/>
    <w:next w:val="a"/>
    <w:autoRedefine w:val="1"/>
    <w:uiPriority w:val="39"/>
    <w:semiHidden w:val="1"/>
    <w:unhideWhenUsed w:val="1"/>
    <w:rsid w:val="0005020B"/>
    <w:pPr>
      <w:spacing w:after="100"/>
      <w:ind w:left="200"/>
    </w:pPr>
  </w:style>
  <w:style w:type="character" w:styleId="af8">
    <w:name w:val="Hyperlink"/>
    <w:basedOn w:val="a0"/>
    <w:rsid w:val="00475527"/>
    <w:rPr>
      <w:color w:val="0563c1" w:themeColor="hyperlink"/>
      <w:u w:val="single"/>
    </w:rPr>
  </w:style>
  <w:style w:type="paragraph" w:styleId="Sub-ClauseText" w:customStyle="1">
    <w:name w:val="Sub-Clause Text"/>
    <w:basedOn w:val="a"/>
    <w:rsid w:val="00475527"/>
    <w:pPr>
      <w:spacing w:after="120" w:before="120"/>
      <w:jc w:val="both"/>
    </w:pPr>
    <w:rPr>
      <w:rFonts w:ascii="Times New Roman" w:cs="Times New Roman" w:eastAsia="Times New Roman" w:hAnsi="Times New Roman"/>
      <w:spacing w:val="-4"/>
      <w:sz w:val="24"/>
    </w:rPr>
  </w:style>
  <w:style w:type="paragraph" w:styleId="af9">
    <w:name w:val="Body Text"/>
    <w:basedOn w:val="a"/>
    <w:link w:val="afa"/>
    <w:rsid w:val="00DE05EE"/>
    <w:pPr>
      <w:autoSpaceDE w:val="0"/>
      <w:autoSpaceDN w:val="0"/>
      <w:adjustRightInd w:val="0"/>
    </w:pPr>
    <w:rPr>
      <w:rFonts w:ascii="Arial" w:cs="Arial" w:eastAsia="Times New Roman" w:hAnsi="Arial"/>
      <w:lang w:eastAsia="da-DK"/>
    </w:rPr>
  </w:style>
  <w:style w:type="character" w:styleId="afa" w:customStyle="1">
    <w:name w:val="Основний текст Знак"/>
    <w:basedOn w:val="a0"/>
    <w:link w:val="af9"/>
    <w:rsid w:val="00DE05EE"/>
    <w:rPr>
      <w:rFonts w:ascii="Arial" w:cs="Arial" w:eastAsia="Times New Roman" w:hAnsi="Arial"/>
      <w:szCs w:val="20"/>
      <w:lang w:eastAsia="da-DK" w:val="en"/>
    </w:rPr>
  </w:style>
  <w:style w:type="paragraph" w:styleId="afb">
    <w:name w:val="footnote text"/>
    <w:basedOn w:val="a"/>
    <w:link w:val="afc"/>
    <w:semiHidden w:val="1"/>
    <w:rsid w:val="00DE05EE"/>
    <w:pPr>
      <w:spacing w:after="120" w:before="120"/>
    </w:pPr>
    <w:rPr>
      <w:rFonts w:ascii="Arial" w:cs="Times New Roman" w:eastAsia="Times New Roman" w:hAnsi="Arial"/>
      <w:snapToGrid w:val="0"/>
    </w:rPr>
  </w:style>
  <w:style w:type="character" w:styleId="afc" w:customStyle="1">
    <w:name w:val="Текст виноски Знак"/>
    <w:basedOn w:val="a0"/>
    <w:link w:val="afb"/>
    <w:semiHidden w:val="1"/>
    <w:rsid w:val="00DE05EE"/>
    <w:rPr>
      <w:rFonts w:ascii="Arial" w:cs="Times New Roman" w:eastAsia="Times New Roman" w:hAnsi="Arial"/>
      <w:snapToGrid w:val="0"/>
      <w:szCs w:val="20"/>
      <w:lang w:val="en"/>
    </w:rPr>
  </w:style>
  <w:style w:type="character" w:styleId="afd">
    <w:name w:val="footnote reference"/>
    <w:semiHidden w:val="1"/>
    <w:rsid w:val="00DE05EE"/>
    <w:rPr>
      <w:vertAlign w:val="superscript"/>
    </w:rPr>
  </w:style>
  <w:style w:type="numbering" w:styleId="Style3" w:customStyle="1">
    <w:name w:val="Style3"/>
    <w:uiPriority w:val="99"/>
    <w:rsid w:val="00FF65CD"/>
  </w:style>
  <w:style w:type="paragraph" w:styleId="afe">
    <w:name w:val="Normal (Web)"/>
    <w:basedOn w:val="a"/>
    <w:uiPriority w:val="99"/>
    <w:rsid w:val="0078052B"/>
    <w:pPr>
      <w:spacing w:after="100" w:afterAutospacing="1" w:before="100" w:beforeAutospacing="1"/>
    </w:pPr>
    <w:rPr>
      <w:rFonts w:ascii="Times New Roman" w:cs="Times New Roman" w:eastAsia="Times New Roman" w:hAnsi="Times New Roman"/>
      <w:sz w:val="24"/>
      <w:szCs w:val="24"/>
      <w:lang w:eastAsia="da-DK"/>
    </w:rPr>
  </w:style>
  <w:style w:type="paragraph" w:styleId="Style1" w:customStyle="1">
    <w:name w:val="Style1"/>
    <w:basedOn w:val="a"/>
    <w:next w:val="a3"/>
    <w:rsid w:val="0078052B"/>
    <w:pPr>
      <w:keepNext w:val="1"/>
      <w:spacing w:after="240" w:before="240"/>
    </w:pPr>
    <w:rPr>
      <w:rFonts w:ascii="Arial" w:cs="Times New Roman" w:eastAsia="Times New Roman" w:hAnsi="Arial"/>
      <w:b w:val="1"/>
      <w:bCs w:val="1"/>
      <w:sz w:val="18"/>
      <w:lang w:eastAsia="en-GB"/>
    </w:rPr>
  </w:style>
  <w:style w:type="character" w:styleId="a4" w:customStyle="1">
    <w:name w:val="Назва Знак"/>
    <w:basedOn w:val="a0"/>
    <w:link w:val="a3"/>
    <w:rsid w:val="0078052B"/>
    <w:rPr>
      <w:rFonts w:asciiTheme="majorHAnsi" w:cstheme="majorBidi" w:eastAsiaTheme="majorEastAsia" w:hAnsiTheme="majorHAnsi"/>
      <w:spacing w:val="-10"/>
      <w:kern w:val="28"/>
      <w:sz w:val="56"/>
      <w:szCs w:val="56"/>
      <w:lang w:val="en"/>
    </w:rPr>
  </w:style>
  <w:style w:type="numbering" w:styleId="Style4" w:customStyle="1">
    <w:name w:val="Style4"/>
    <w:uiPriority w:val="99"/>
    <w:rsid w:val="00CC09A2"/>
  </w:style>
  <w:style w:type="character" w:styleId="20" w:customStyle="1">
    <w:name w:val="Заголовок 2 Знак"/>
    <w:basedOn w:val="a0"/>
    <w:link w:val="2"/>
    <w:uiPriority w:val="9"/>
    <w:semiHidden w:val="1"/>
    <w:rsid w:val="00B45F19"/>
    <w:rPr>
      <w:rFonts w:asciiTheme="majorHAnsi" w:cstheme="majorBidi" w:eastAsiaTheme="majorEastAsia" w:hAnsiTheme="majorHAnsi"/>
      <w:color w:val="2e74b5" w:themeColor="accent1" w:themeShade="0000BF"/>
      <w:sz w:val="26"/>
      <w:szCs w:val="26"/>
      <w:lang w:val="en"/>
    </w:rPr>
  </w:style>
  <w:style w:type="character" w:styleId="administrator" w:customStyle="1">
    <w:name w:val="administrator"/>
    <w:semiHidden w:val="1"/>
    <w:rsid w:val="0020512E"/>
    <w:rPr>
      <w:rFonts w:ascii="Arial" w:cs="Arial" w:hAnsi="Arial"/>
      <w:color w:val="auto"/>
      <w:sz w:val="20"/>
      <w:szCs w:val="20"/>
    </w:rPr>
  </w:style>
  <w:style w:type="paragraph" w:styleId="aff">
    <w:name w:val="No Spacing"/>
    <w:uiPriority w:val="1"/>
    <w:qFormat w:val="1"/>
    <w:rsid w:val="009C2B01"/>
    <w:rPr>
      <w:rFonts w:cs="Times New Roman"/>
      <w:sz w:val="22"/>
    </w:rPr>
  </w:style>
  <w:style w:type="character" w:styleId="q4iawc" w:customStyle="1">
    <w:name w:val="q4iawc"/>
    <w:basedOn w:val="a0"/>
    <w:rsid w:val="00B23108"/>
  </w:style>
  <w:style w:type="paragraph" w:styleId="Default" w:customStyle="1">
    <w:name w:val="Default"/>
    <w:rsid w:val="00927F7B"/>
    <w:pPr>
      <w:autoSpaceDE w:val="0"/>
      <w:autoSpaceDN w:val="0"/>
      <w:adjustRightInd w:val="0"/>
    </w:pPr>
    <w:rPr>
      <w:rFonts w:ascii="Arial" w:cs="Arial" w:hAnsi="Arial"/>
      <w:color w:val="000000"/>
      <w:sz w:val="24"/>
      <w:szCs w:val="24"/>
    </w:rPr>
  </w:style>
  <w:style w:type="character" w:styleId="y2iqfc" w:customStyle="1">
    <w:name w:val="y2iqfc"/>
    <w:basedOn w:val="a0"/>
    <w:rsid w:val="00B80AC6"/>
  </w:style>
  <w:style w:type="table" w:styleId="aff0" w:customStyle="1">
    <w:basedOn w:val="a1"/>
    <w:tblPr>
      <w:tblStyleRowBandSize w:val="1"/>
      <w:tblStyleColBandSize w:val="1"/>
    </w:tblPr>
  </w:style>
  <w:style w:type="table" w:styleId="aff1" w:customStyle="1">
    <w:basedOn w:val="a1"/>
    <w:tblPr>
      <w:tblStyleRowBandSize w:val="1"/>
      <w:tblStyleColBandSize w:val="1"/>
    </w:tblPr>
  </w:style>
  <w:style w:type="table" w:styleId="aff2" w:customStyle="1">
    <w:basedOn w:val="a1"/>
    <w:tblPr>
      <w:tblStyleRowBandSize w:val="1"/>
      <w:tblStyleColBandSize w:val="1"/>
    </w:tblPr>
  </w:style>
  <w:style w:type="table" w:styleId="aff3" w:customStyle="1">
    <w:basedOn w:val="a1"/>
    <w:tblPr>
      <w:tblStyleRowBandSize w:val="1"/>
      <w:tblStyleColBandSize w:val="1"/>
    </w:tblPr>
  </w:style>
  <w:style w:type="table" w:styleId="aff4" w:customStyle="1">
    <w:basedOn w:val="a1"/>
    <w:tblPr>
      <w:tblStyleRowBandSize w:val="1"/>
      <w:tblStyleColBandSize w:val="1"/>
      <w:tblCellMar>
        <w:left w:w="115.0" w:type="dxa"/>
        <w:right w:w="115.0" w:type="dxa"/>
      </w:tblCellMar>
    </w:tblPr>
  </w:style>
  <w:style w:type="table" w:styleId="aff5" w:customStyle="1">
    <w:basedOn w:val="a1"/>
    <w:tblPr>
      <w:tblStyleRowBandSize w:val="1"/>
      <w:tblStyleColBandSize w:val="1"/>
      <w:tblCellMar>
        <w:left w:w="115.0" w:type="dxa"/>
        <w:right w:w="115.0" w:type="dxa"/>
      </w:tblCellMar>
    </w:tblPr>
  </w:style>
  <w:style w:type="table" w:styleId="aff6" w:customStyle="1">
    <w:basedOn w:val="a1"/>
    <w:tblPr>
      <w:tblStyleRowBandSize w:val="1"/>
      <w:tblStyleColBandSize w:val="1"/>
    </w:tblPr>
  </w:style>
  <w:style w:type="table" w:styleId="aff7" w:customStyle="1">
    <w:basedOn w:val="a1"/>
    <w:tblPr>
      <w:tblStyleRowBandSize w:val="1"/>
      <w:tblStyleColBandSize w:val="1"/>
      <w:tblCellMar>
        <w:left w:w="70.0" w:type="dxa"/>
        <w:right w:w="70.0" w:type="dxa"/>
      </w:tblCellMar>
    </w:tblPr>
  </w:style>
  <w:style w:type="table" w:styleId="aff8" w:customStyle="1">
    <w:basedOn w:val="a1"/>
    <w:tblPr>
      <w:tblStyleRowBandSize w:val="1"/>
      <w:tblStyleColBandSize w:val="1"/>
      <w:tblCellMar>
        <w:left w:w="70.0" w:type="dxa"/>
        <w:right w:w="70.0" w:type="dxa"/>
      </w:tblCellMar>
    </w:tblPr>
  </w:style>
  <w:style w:type="table" w:styleId="aff9" w:customStyle="1">
    <w:basedOn w:val="a1"/>
    <w:tblPr>
      <w:tblStyleRowBandSize w:val="1"/>
      <w:tblStyleColBandSize w:val="1"/>
      <w:tblCellMar>
        <w:left w:w="70.0" w:type="dxa"/>
        <w:right w:w="70.0" w:type="dxa"/>
      </w:tblCellMar>
    </w:tblPr>
  </w:style>
  <w:style w:type="table" w:styleId="affa" w:customStyle="1">
    <w:basedOn w:val="a1"/>
    <w:tblPr>
      <w:tblStyleRowBandSize w:val="1"/>
      <w:tblStyleColBandSize w:val="1"/>
      <w:tblCellMar>
        <w:left w:w="115.0" w:type="dxa"/>
        <w:right w:w="115.0" w:type="dxa"/>
      </w:tblCellMar>
    </w:tblPr>
  </w:style>
  <w:style w:type="table" w:styleId="affb" w:customStyle="1">
    <w:basedOn w:val="a1"/>
    <w:tblPr>
      <w:tblStyleRowBandSize w:val="1"/>
      <w:tblStyleColBandSize w:val="1"/>
    </w:tblPr>
  </w:style>
  <w:style w:type="table" w:styleId="affc" w:customStyle="1">
    <w:basedOn w:val="a1"/>
    <w:tblPr>
      <w:tblStyleRowBandSize w:val="1"/>
      <w:tblStyleColBandSize w:val="1"/>
    </w:tblPr>
  </w:style>
  <w:style w:type="table" w:styleId="affd" w:customStyle="1">
    <w:basedOn w:val="a1"/>
    <w:tblPr>
      <w:tblStyleRowBandSize w:val="1"/>
      <w:tblStyleColBandSize w:val="1"/>
    </w:tblPr>
  </w:style>
  <w:style w:type="table" w:styleId="affe" w:customStyle="1">
    <w:basedOn w:val="a1"/>
    <w:tblPr>
      <w:tblStyleRowBandSize w:val="1"/>
      <w:tblStyleColBandSize w:val="1"/>
    </w:tblPr>
  </w:style>
  <w:style w:type="table" w:styleId="afff" w:customStyle="1">
    <w:basedOn w:val="a1"/>
    <w:tblPr>
      <w:tblStyleRowBandSize w:val="1"/>
      <w:tblStyleColBandSize w:val="1"/>
    </w:tblPr>
  </w:style>
  <w:style w:type="table" w:styleId="afff0" w:customStyle="1">
    <w:basedOn w:val="a1"/>
    <w:tblPr>
      <w:tblStyleRowBandSize w:val="1"/>
      <w:tblStyleColBandSize w:val="1"/>
      <w:tblCellMar>
        <w:left w:w="115.0" w:type="dxa"/>
        <w:right w:w="115.0" w:type="dxa"/>
      </w:tblCellMar>
    </w:tblPr>
  </w:style>
  <w:style w:type="table" w:styleId="afff1" w:customStyle="1">
    <w:basedOn w:val="a1"/>
    <w:tblPr>
      <w:tblStyleRowBandSize w:val="1"/>
      <w:tblStyleColBandSize w:val="1"/>
      <w:tblCellMar>
        <w:left w:w="115.0" w:type="dxa"/>
        <w:right w:w="115.0" w:type="dxa"/>
      </w:tblCellMar>
    </w:tblPr>
  </w:style>
  <w:style w:type="table" w:styleId="afff2" w:customStyle="1">
    <w:basedOn w:val="a1"/>
    <w:tblPr>
      <w:tblStyleRowBandSize w:val="1"/>
      <w:tblStyleColBandSize w:val="1"/>
    </w:tblPr>
  </w:style>
  <w:style w:type="table" w:styleId="afff3" w:customStyle="1">
    <w:basedOn w:val="a1"/>
    <w:tblPr>
      <w:tblStyleRowBandSize w:val="1"/>
      <w:tblStyleColBandSize w:val="1"/>
      <w:tblCellMar>
        <w:left w:w="70.0" w:type="dxa"/>
        <w:right w:w="70.0" w:type="dxa"/>
      </w:tblCellMar>
    </w:tblPr>
  </w:style>
  <w:style w:type="table" w:styleId="afff4" w:customStyle="1">
    <w:basedOn w:val="a1"/>
    <w:tblPr>
      <w:tblStyleRowBandSize w:val="1"/>
      <w:tblStyleColBandSize w:val="1"/>
      <w:tblCellMar>
        <w:left w:w="70.0" w:type="dxa"/>
        <w:right w:w="70.0" w:type="dxa"/>
      </w:tblCellMar>
    </w:tblPr>
  </w:style>
  <w:style w:type="table" w:styleId="afff5" w:customStyle="1">
    <w:basedOn w:val="a1"/>
    <w:tblPr>
      <w:tblStyleRowBandSize w:val="1"/>
      <w:tblStyleColBandSize w:val="1"/>
      <w:tblCellMar>
        <w:left w:w="70.0" w:type="dxa"/>
        <w:right w:w="70.0" w:type="dxa"/>
      </w:tblCellMar>
    </w:tblPr>
  </w:style>
  <w:style w:type="table" w:styleId="afff6" w:customStyle="1">
    <w:basedOn w:val="a1"/>
    <w:tblPr>
      <w:tblStyleRowBandSize w:val="1"/>
      <w:tblStyleColBandSize w:val="1"/>
      <w:tblCellMar>
        <w:left w:w="115.0" w:type="dxa"/>
        <w:right w:w="115.0" w:type="dxa"/>
      </w:tblCellMar>
    </w:tblPr>
  </w:style>
  <w:style w:type="table" w:styleId="afff7" w:customStyle="1">
    <w:basedOn w:val="a1"/>
    <w:tblPr>
      <w:tblStyleRowBandSize w:val="1"/>
      <w:tblStyleColBandSize w:val="1"/>
    </w:tblPr>
  </w:style>
  <w:style w:type="character" w:styleId="apple-tab-span" w:customStyle="1">
    <w:name w:val="apple-tab-span"/>
    <w:basedOn w:val="a0"/>
    <w:rsid w:val="00CF18FD"/>
  </w:style>
  <w:style w:type="paragraph" w:styleId="Subtitle">
    <w:name w:val="Subtitle"/>
    <w:basedOn w:val="Normal"/>
    <w:next w:val="Normal"/>
    <w:pPr>
      <w:spacing w:after="120" w:before="120" w:lineRule="auto"/>
      <w:jc w:val="center"/>
    </w:pPr>
    <w:rPr>
      <w:rFonts w:ascii="Arial" w:cs="Arial" w:eastAsia="Arial" w:hAnsi="Arial"/>
      <w:b w:val="1"/>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d3ILJX24cC8zL3ykocmssMbag==">CgMxLjAyCGgudHlqY3d0MgloLjNkeTZ2a204AHIhMVhYZkRvc3BjR01MaTJrR3NxRG1KWk9oMXhfM3h6d0Fx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2025-05-23T08:15:00Z</dcterms:created>
  <dc:creator>Uluc Baslanti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0x0101009E3800AB8C04E7488D8F72DB0388577E</vt:lpwstr>
  </property>
</Properties>
</file>